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2FB5B82" w:rsidR="00552680" w:rsidRPr="00005091" w:rsidRDefault="006D586E">
      <w:pPr>
        <w:jc w:val="right"/>
        <w:rPr>
          <w:sz w:val="24"/>
          <w:szCs w:val="24"/>
          <w:lang w:val="en-US"/>
        </w:rPr>
      </w:pPr>
      <w:r>
        <w:rPr>
          <w:sz w:val="24"/>
          <w:szCs w:val="24"/>
          <w:lang w:bidi="en-GB"/>
        </w:rPr>
        <w:t>Poznań, … March 2022</w:t>
      </w:r>
    </w:p>
    <w:p w14:paraId="00000002" w14:textId="77777777" w:rsidR="00552680" w:rsidRPr="00005091" w:rsidRDefault="00552680">
      <w:pPr>
        <w:jc w:val="center"/>
        <w:rPr>
          <w:b/>
          <w:sz w:val="36"/>
          <w:szCs w:val="36"/>
          <w:lang w:val="en-US"/>
        </w:rPr>
      </w:pPr>
    </w:p>
    <w:p w14:paraId="00000003" w14:textId="77777777" w:rsidR="00552680" w:rsidRPr="00005091" w:rsidRDefault="004266E7">
      <w:pPr>
        <w:jc w:val="center"/>
        <w:rPr>
          <w:b/>
          <w:sz w:val="36"/>
          <w:szCs w:val="36"/>
          <w:lang w:val="en-US"/>
        </w:rPr>
      </w:pPr>
      <w:r w:rsidRPr="00005091">
        <w:rPr>
          <w:b/>
          <w:sz w:val="36"/>
          <w:szCs w:val="36"/>
          <w:lang w:bidi="en-GB"/>
        </w:rPr>
        <w:t>TERM SHEET</w:t>
      </w:r>
    </w:p>
    <w:p w14:paraId="00000004" w14:textId="19FB49D5" w:rsidR="00552680" w:rsidRPr="00005091" w:rsidRDefault="00552680" w:rsidP="006D586E">
      <w:pPr>
        <w:rPr>
          <w:sz w:val="36"/>
          <w:szCs w:val="36"/>
          <w:lang w:val="en-US"/>
        </w:rPr>
      </w:pPr>
    </w:p>
    <w:p w14:paraId="00000005" w14:textId="77777777" w:rsidR="00552680" w:rsidRPr="00005091" w:rsidRDefault="00552680">
      <w:pPr>
        <w:rPr>
          <w:lang w:val="en-US"/>
        </w:rPr>
      </w:pPr>
    </w:p>
    <w:p w14:paraId="00000006" w14:textId="77777777" w:rsidR="00552680" w:rsidRPr="00005091" w:rsidRDefault="00552680">
      <w:pPr>
        <w:rPr>
          <w:lang w:val="en-US"/>
        </w:rPr>
      </w:pPr>
    </w:p>
    <w:tbl>
      <w:tblPr>
        <w:tblStyle w:val="9"/>
        <w:tblW w:w="10066" w:type="dxa"/>
        <w:tblInd w:w="0" w:type="dxa"/>
        <w:tblLayout w:type="fixed"/>
        <w:tblLook w:val="0000" w:firstRow="0" w:lastRow="0" w:firstColumn="0" w:lastColumn="0" w:noHBand="0" w:noVBand="0"/>
      </w:tblPr>
      <w:tblGrid>
        <w:gridCol w:w="1044"/>
        <w:gridCol w:w="824"/>
        <w:gridCol w:w="7875"/>
        <w:gridCol w:w="323"/>
      </w:tblGrid>
      <w:tr w:rsidR="00552680" w14:paraId="2C0817CD" w14:textId="77777777" w:rsidTr="001C12FE">
        <w:trPr>
          <w:gridAfter w:val="1"/>
          <w:wAfter w:w="323" w:type="dxa"/>
          <w:trHeight w:val="113"/>
        </w:trPr>
        <w:tc>
          <w:tcPr>
            <w:tcW w:w="1044" w:type="dxa"/>
            <w:tcBorders>
              <w:top w:val="single" w:sz="8" w:space="0" w:color="000000"/>
              <w:left w:val="single" w:sz="8" w:space="0" w:color="000000"/>
              <w:bottom w:val="single" w:sz="8" w:space="0" w:color="000000"/>
            </w:tcBorders>
            <w:shd w:val="clear" w:color="auto" w:fill="DBE5F1"/>
            <w:vAlign w:val="center"/>
          </w:tcPr>
          <w:p w14:paraId="00000007" w14:textId="77777777" w:rsidR="00552680" w:rsidRDefault="004266E7">
            <w:pPr>
              <w:rPr>
                <w:sz w:val="24"/>
                <w:szCs w:val="24"/>
              </w:rPr>
            </w:pPr>
            <w:bookmarkStart w:id="0" w:name="_heading=h.gjdgxs" w:colFirst="0" w:colLast="0"/>
            <w:bookmarkEnd w:id="0"/>
            <w:r>
              <w:rPr>
                <w:b/>
                <w:color w:val="1A1A1A"/>
                <w:sz w:val="24"/>
                <w:szCs w:val="24"/>
                <w:lang w:bidi="en-GB"/>
              </w:rPr>
              <w:t>Parties</w:t>
            </w:r>
          </w:p>
        </w:tc>
        <w:tc>
          <w:tcPr>
            <w:tcW w:w="869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9528A92" w14:textId="77777777" w:rsidR="00916325" w:rsidRDefault="006D586E" w:rsidP="00756514">
            <w:pPr>
              <w:numPr>
                <w:ilvl w:val="0"/>
                <w:numId w:val="1"/>
              </w:numPr>
              <w:pBdr>
                <w:top w:val="nil"/>
                <w:left w:val="nil"/>
                <w:bottom w:val="nil"/>
                <w:right w:val="nil"/>
                <w:between w:val="nil"/>
              </w:pBdr>
              <w:spacing w:line="276" w:lineRule="auto"/>
              <w:ind w:left="318" w:hanging="284"/>
              <w:jc w:val="both"/>
              <w:rPr>
                <w:rFonts w:asciiTheme="majorBidi" w:hAnsiTheme="majorBidi" w:cstheme="majorBidi"/>
                <w:b/>
                <w:color w:val="000000"/>
                <w:sz w:val="24"/>
                <w:szCs w:val="24"/>
                <w:lang w:bidi="en-GB"/>
              </w:rPr>
            </w:pPr>
            <w:r w:rsidRPr="006D586E">
              <w:rPr>
                <w:rFonts w:asciiTheme="majorBidi" w:hAnsiTheme="majorBidi" w:cstheme="majorBidi"/>
                <w:i/>
                <w:color w:val="000000"/>
                <w:sz w:val="24"/>
                <w:szCs w:val="24"/>
                <w:lang w:bidi="en-GB"/>
              </w:rPr>
              <w:t>Name of the startup</w:t>
            </w:r>
            <w:r w:rsidRPr="006D586E">
              <w:rPr>
                <w:rFonts w:asciiTheme="majorBidi" w:hAnsiTheme="majorBidi" w:cstheme="majorBidi"/>
                <w:color w:val="000000"/>
                <w:sz w:val="24"/>
                <w:szCs w:val="24"/>
                <w:lang w:bidi="en-GB"/>
              </w:rPr>
              <w:t>, hereinafter</w:t>
            </w:r>
            <w:r w:rsidRPr="006D586E">
              <w:rPr>
                <w:rFonts w:asciiTheme="majorBidi" w:hAnsiTheme="majorBidi" w:cstheme="majorBidi"/>
                <w:b/>
                <w:color w:val="000000"/>
                <w:sz w:val="24"/>
                <w:szCs w:val="24"/>
                <w:lang w:bidi="en-GB"/>
              </w:rPr>
              <w:t xml:space="preserve"> “Company”,</w:t>
            </w:r>
          </w:p>
          <w:p w14:paraId="6110AF59" w14:textId="77777777" w:rsidR="00916325" w:rsidRDefault="006D586E" w:rsidP="00756514">
            <w:pPr>
              <w:numPr>
                <w:ilvl w:val="0"/>
                <w:numId w:val="1"/>
              </w:numPr>
              <w:pBdr>
                <w:top w:val="nil"/>
                <w:left w:val="nil"/>
                <w:bottom w:val="nil"/>
                <w:right w:val="nil"/>
                <w:between w:val="nil"/>
              </w:pBdr>
              <w:spacing w:line="276" w:lineRule="auto"/>
              <w:ind w:left="318" w:hanging="284"/>
              <w:jc w:val="both"/>
              <w:rPr>
                <w:rFonts w:asciiTheme="majorBidi" w:hAnsiTheme="majorBidi" w:cstheme="majorBidi"/>
                <w:b/>
                <w:color w:val="000000"/>
                <w:sz w:val="24"/>
                <w:szCs w:val="24"/>
                <w:lang w:bidi="en-GB"/>
              </w:rPr>
            </w:pPr>
            <w:r w:rsidRPr="006D586E">
              <w:rPr>
                <w:rFonts w:asciiTheme="majorBidi" w:hAnsiTheme="majorBidi" w:cstheme="majorBidi"/>
                <w:i/>
                <w:color w:val="000000"/>
                <w:sz w:val="24"/>
                <w:szCs w:val="24"/>
                <w:lang w:bidi="en-GB"/>
              </w:rPr>
              <w:t>Name of originator</w:t>
            </w:r>
            <w:r w:rsidRPr="006D586E">
              <w:rPr>
                <w:rFonts w:asciiTheme="majorBidi" w:hAnsiTheme="majorBidi" w:cstheme="majorBidi"/>
                <w:color w:val="000000"/>
                <w:sz w:val="24"/>
                <w:szCs w:val="24"/>
                <w:lang w:bidi="en-GB"/>
              </w:rPr>
              <w:t>, hereinafter “</w:t>
            </w:r>
            <w:r w:rsidRPr="006D586E">
              <w:rPr>
                <w:rFonts w:asciiTheme="majorBidi" w:hAnsiTheme="majorBidi" w:cstheme="majorBidi"/>
                <w:b/>
                <w:color w:val="000000"/>
                <w:sz w:val="24"/>
                <w:szCs w:val="24"/>
                <w:lang w:bidi="en-GB"/>
              </w:rPr>
              <w:t>Originator I”,</w:t>
            </w:r>
          </w:p>
          <w:p w14:paraId="6FA9F927" w14:textId="77777777" w:rsidR="00916325" w:rsidRDefault="006D586E" w:rsidP="00756514">
            <w:pPr>
              <w:numPr>
                <w:ilvl w:val="0"/>
                <w:numId w:val="1"/>
              </w:numPr>
              <w:pBdr>
                <w:top w:val="nil"/>
                <w:left w:val="nil"/>
                <w:bottom w:val="nil"/>
                <w:right w:val="nil"/>
                <w:between w:val="nil"/>
              </w:pBdr>
              <w:spacing w:line="276" w:lineRule="auto"/>
              <w:ind w:left="318" w:hanging="284"/>
              <w:jc w:val="both"/>
              <w:rPr>
                <w:rFonts w:asciiTheme="majorBidi" w:hAnsiTheme="majorBidi" w:cstheme="majorBidi"/>
                <w:b/>
                <w:color w:val="000000"/>
                <w:sz w:val="24"/>
                <w:szCs w:val="24"/>
                <w:lang w:bidi="en-GB"/>
              </w:rPr>
            </w:pPr>
            <w:r w:rsidRPr="006D586E">
              <w:rPr>
                <w:rFonts w:asciiTheme="majorBidi" w:hAnsiTheme="majorBidi" w:cstheme="majorBidi"/>
                <w:i/>
                <w:color w:val="000000"/>
                <w:sz w:val="24"/>
                <w:szCs w:val="24"/>
                <w:lang w:bidi="en-GB"/>
              </w:rPr>
              <w:t>Name of originator</w:t>
            </w:r>
            <w:r w:rsidRPr="006D586E">
              <w:rPr>
                <w:rFonts w:asciiTheme="majorBidi" w:hAnsiTheme="majorBidi" w:cstheme="majorBidi"/>
                <w:color w:val="000000"/>
                <w:sz w:val="24"/>
                <w:szCs w:val="24"/>
                <w:lang w:bidi="en-GB"/>
              </w:rPr>
              <w:t>, hereinafter “</w:t>
            </w:r>
            <w:r w:rsidRPr="006D586E">
              <w:rPr>
                <w:rFonts w:asciiTheme="majorBidi" w:hAnsiTheme="majorBidi" w:cstheme="majorBidi"/>
                <w:b/>
                <w:color w:val="000000"/>
                <w:sz w:val="24"/>
                <w:szCs w:val="24"/>
                <w:lang w:bidi="en-GB"/>
              </w:rPr>
              <w:t>Originator II”,</w:t>
            </w:r>
          </w:p>
          <w:p w14:paraId="0000000C" w14:textId="5823C784" w:rsidR="00552680" w:rsidRPr="006D586E" w:rsidRDefault="006D586E" w:rsidP="006D586E">
            <w:pPr>
              <w:numPr>
                <w:ilvl w:val="0"/>
                <w:numId w:val="1"/>
              </w:numPr>
              <w:pBdr>
                <w:top w:val="nil"/>
                <w:left w:val="nil"/>
                <w:bottom w:val="nil"/>
                <w:right w:val="nil"/>
                <w:between w:val="nil"/>
              </w:pBdr>
              <w:spacing w:line="276" w:lineRule="auto"/>
              <w:ind w:left="318" w:hanging="284"/>
              <w:jc w:val="both"/>
              <w:rPr>
                <w:rFonts w:asciiTheme="majorBidi" w:hAnsiTheme="majorBidi" w:cstheme="majorBidi"/>
                <w:color w:val="000000"/>
                <w:sz w:val="24"/>
                <w:szCs w:val="24"/>
              </w:rPr>
            </w:pPr>
            <w:r w:rsidRPr="006D586E">
              <w:rPr>
                <w:rFonts w:asciiTheme="majorBidi" w:hAnsiTheme="majorBidi" w:cstheme="majorBidi"/>
                <w:i/>
                <w:color w:val="000000"/>
                <w:sz w:val="24"/>
                <w:szCs w:val="24"/>
                <w:lang w:bidi="en-GB"/>
              </w:rPr>
              <w:t>Name of originator</w:t>
            </w:r>
            <w:r w:rsidRPr="006D586E">
              <w:rPr>
                <w:rFonts w:asciiTheme="majorBidi" w:hAnsiTheme="majorBidi" w:cstheme="majorBidi"/>
                <w:color w:val="000000"/>
                <w:sz w:val="24"/>
                <w:szCs w:val="24"/>
                <w:lang w:bidi="en-GB"/>
              </w:rPr>
              <w:t>, hereinafter “</w:t>
            </w:r>
            <w:r w:rsidRPr="006D586E">
              <w:rPr>
                <w:rFonts w:asciiTheme="majorBidi" w:hAnsiTheme="majorBidi" w:cstheme="majorBidi"/>
                <w:b/>
                <w:color w:val="000000"/>
                <w:sz w:val="24"/>
                <w:szCs w:val="24"/>
                <w:lang w:bidi="en-GB"/>
              </w:rPr>
              <w:t>Originator III”,</w:t>
            </w:r>
          </w:p>
          <w:p w14:paraId="0000000E" w14:textId="7461DA57" w:rsidR="00552680" w:rsidRPr="00312C41" w:rsidRDefault="006D586E" w:rsidP="00426DE9">
            <w:pPr>
              <w:numPr>
                <w:ilvl w:val="0"/>
                <w:numId w:val="1"/>
              </w:numPr>
              <w:pBdr>
                <w:top w:val="nil"/>
                <w:left w:val="nil"/>
                <w:bottom w:val="nil"/>
                <w:right w:val="nil"/>
                <w:between w:val="nil"/>
              </w:pBdr>
              <w:spacing w:line="276" w:lineRule="auto"/>
              <w:ind w:left="318" w:hanging="284"/>
              <w:jc w:val="both"/>
              <w:rPr>
                <w:rFonts w:asciiTheme="majorBidi" w:hAnsiTheme="majorBidi" w:cstheme="majorBidi"/>
                <w:color w:val="000000"/>
                <w:sz w:val="24"/>
                <w:szCs w:val="24"/>
              </w:rPr>
            </w:pPr>
            <w:r w:rsidRPr="006D586E">
              <w:rPr>
                <w:rFonts w:asciiTheme="majorBidi" w:hAnsiTheme="majorBidi" w:cstheme="majorBidi"/>
                <w:i/>
                <w:color w:val="000000"/>
                <w:sz w:val="24"/>
                <w:szCs w:val="24"/>
                <w:lang w:bidi="en-GB"/>
              </w:rPr>
              <w:t>Name of investor</w:t>
            </w:r>
            <w:r w:rsidRPr="006D586E">
              <w:rPr>
                <w:rFonts w:asciiTheme="majorBidi" w:hAnsiTheme="majorBidi" w:cstheme="majorBidi"/>
                <w:color w:val="000000"/>
                <w:sz w:val="24"/>
                <w:szCs w:val="24"/>
                <w:lang w:bidi="en-GB"/>
              </w:rPr>
              <w:t>, hereinafter “</w:t>
            </w:r>
            <w:r w:rsidRPr="006D586E">
              <w:rPr>
                <w:rFonts w:asciiTheme="majorBidi" w:hAnsiTheme="majorBidi" w:cstheme="majorBidi"/>
                <w:b/>
                <w:color w:val="000000"/>
                <w:sz w:val="24"/>
                <w:szCs w:val="24"/>
                <w:lang w:bidi="en-GB"/>
              </w:rPr>
              <w:t>Fund”</w:t>
            </w:r>
            <w:r w:rsidRPr="006D586E">
              <w:rPr>
                <w:rFonts w:asciiTheme="majorBidi" w:hAnsiTheme="majorBidi" w:cstheme="majorBidi"/>
                <w:color w:val="000000"/>
                <w:sz w:val="24"/>
                <w:szCs w:val="24"/>
                <w:lang w:bidi="en-GB"/>
              </w:rPr>
              <w:t xml:space="preserve"> or “</w:t>
            </w:r>
            <w:r w:rsidRPr="006D586E">
              <w:rPr>
                <w:rFonts w:asciiTheme="majorBidi" w:hAnsiTheme="majorBidi" w:cstheme="majorBidi"/>
                <w:b/>
                <w:color w:val="000000"/>
                <w:sz w:val="24"/>
                <w:szCs w:val="24"/>
                <w:lang w:bidi="en-GB"/>
              </w:rPr>
              <w:t>Investor</w:t>
            </w:r>
            <w:r w:rsidRPr="006D586E">
              <w:rPr>
                <w:rFonts w:asciiTheme="majorBidi" w:hAnsiTheme="majorBidi" w:cstheme="majorBidi"/>
                <w:color w:val="000000"/>
                <w:sz w:val="24"/>
                <w:szCs w:val="24"/>
                <w:lang w:bidi="en-GB"/>
              </w:rPr>
              <w:t>”,</w:t>
            </w:r>
          </w:p>
          <w:p w14:paraId="00000012" w14:textId="2B76DFED" w:rsidR="00552680" w:rsidRDefault="00552680">
            <w:pPr>
              <w:spacing w:after="60"/>
              <w:ind w:left="34"/>
              <w:jc w:val="both"/>
              <w:rPr>
                <w:sz w:val="24"/>
                <w:szCs w:val="24"/>
              </w:rPr>
            </w:pPr>
          </w:p>
        </w:tc>
      </w:tr>
      <w:tr w:rsidR="00552680" w14:paraId="4D85D15D" w14:textId="77777777">
        <w:trPr>
          <w:trHeight w:val="113"/>
        </w:trPr>
        <w:tc>
          <w:tcPr>
            <w:tcW w:w="10066" w:type="dxa"/>
            <w:gridSpan w:val="4"/>
            <w:tcBorders>
              <w:top w:val="single" w:sz="8" w:space="0" w:color="000000"/>
              <w:bottom w:val="single" w:sz="8" w:space="0" w:color="000000"/>
            </w:tcBorders>
            <w:shd w:val="clear" w:color="auto" w:fill="FFFFFF"/>
            <w:vAlign w:val="center"/>
          </w:tcPr>
          <w:p w14:paraId="00000013" w14:textId="77777777" w:rsidR="00552680" w:rsidRDefault="00552680">
            <w:pPr>
              <w:rPr>
                <w:b/>
                <w:color w:val="000000"/>
                <w:sz w:val="24"/>
                <w:szCs w:val="24"/>
              </w:rPr>
            </w:pPr>
          </w:p>
          <w:p w14:paraId="00000014" w14:textId="77777777" w:rsidR="00552680" w:rsidRDefault="004266E7">
            <w:pPr>
              <w:rPr>
                <w:color w:val="1F497D"/>
                <w:sz w:val="24"/>
                <w:szCs w:val="24"/>
              </w:rPr>
            </w:pPr>
            <w:r>
              <w:rPr>
                <w:b/>
                <w:color w:val="1F497D"/>
                <w:sz w:val="24"/>
                <w:szCs w:val="24"/>
                <w:lang w:bidi="en-GB"/>
              </w:rPr>
              <w:t>INVESTMENT PARAMETERS</w:t>
            </w:r>
            <w:bookmarkStart w:id="1" w:name="_GoBack"/>
            <w:bookmarkEnd w:id="1"/>
          </w:p>
        </w:tc>
      </w:tr>
      <w:tr w:rsidR="00552680" w14:paraId="21BDB7FA" w14:textId="77777777">
        <w:trPr>
          <w:trHeight w:val="1332"/>
        </w:trPr>
        <w:tc>
          <w:tcPr>
            <w:tcW w:w="1868" w:type="dxa"/>
            <w:gridSpan w:val="2"/>
            <w:tcBorders>
              <w:top w:val="single" w:sz="8" w:space="0" w:color="000000"/>
              <w:left w:val="single" w:sz="8" w:space="0" w:color="000000"/>
              <w:bottom w:val="single" w:sz="4" w:space="0" w:color="000000"/>
            </w:tcBorders>
            <w:shd w:val="clear" w:color="auto" w:fill="DBE5F1"/>
            <w:vAlign w:val="center"/>
          </w:tcPr>
          <w:p w14:paraId="00000016" w14:textId="77777777" w:rsidR="00552680" w:rsidRDefault="004266E7">
            <w:pPr>
              <w:rPr>
                <w:b/>
                <w:color w:val="1A1A1A"/>
                <w:sz w:val="24"/>
                <w:szCs w:val="24"/>
              </w:rPr>
            </w:pPr>
            <w:r>
              <w:rPr>
                <w:b/>
                <w:color w:val="1A1A1A"/>
                <w:sz w:val="24"/>
                <w:szCs w:val="24"/>
                <w:lang w:bidi="en-GB"/>
              </w:rPr>
              <w:t xml:space="preserve">Project </w:t>
            </w:r>
          </w:p>
        </w:tc>
        <w:tc>
          <w:tcPr>
            <w:tcW w:w="8198" w:type="dxa"/>
            <w:gridSpan w:val="2"/>
            <w:tcBorders>
              <w:top w:val="single" w:sz="8" w:space="0" w:color="000000"/>
              <w:left w:val="single" w:sz="8" w:space="0" w:color="000000"/>
              <w:bottom w:val="single" w:sz="4" w:space="0" w:color="000000"/>
              <w:right w:val="single" w:sz="8" w:space="0" w:color="000000"/>
            </w:tcBorders>
            <w:shd w:val="clear" w:color="auto" w:fill="FFFFFF"/>
          </w:tcPr>
          <w:p w14:paraId="00000018" w14:textId="0328AB48" w:rsidR="00552680" w:rsidRDefault="006D586E">
            <w:pPr>
              <w:jc w:val="both"/>
              <w:rPr>
                <w:b/>
                <w:sz w:val="24"/>
                <w:szCs w:val="24"/>
              </w:rPr>
            </w:pPr>
            <w:r>
              <w:rPr>
                <w:rFonts w:asciiTheme="majorBidi" w:hAnsiTheme="majorBidi" w:cstheme="majorBidi"/>
                <w:sz w:val="24"/>
                <w:szCs w:val="24"/>
                <w:lang w:bidi="en-GB"/>
              </w:rPr>
              <w:t>Description of the idea due to be the subject of the investment.</w:t>
            </w:r>
          </w:p>
        </w:tc>
      </w:tr>
      <w:tr w:rsidR="00552680" w14:paraId="56F31057" w14:textId="77777777">
        <w:trPr>
          <w:trHeight w:val="1332"/>
        </w:trPr>
        <w:tc>
          <w:tcPr>
            <w:tcW w:w="1868" w:type="dxa"/>
            <w:gridSpan w:val="2"/>
            <w:tcBorders>
              <w:top w:val="single" w:sz="8" w:space="0" w:color="000000"/>
              <w:left w:val="single" w:sz="8" w:space="0" w:color="000000"/>
              <w:bottom w:val="single" w:sz="4" w:space="0" w:color="000000"/>
            </w:tcBorders>
            <w:shd w:val="clear" w:color="auto" w:fill="DBE5F1"/>
            <w:vAlign w:val="center"/>
          </w:tcPr>
          <w:p w14:paraId="00000019" w14:textId="77777777" w:rsidR="00552680" w:rsidRDefault="004266E7">
            <w:pPr>
              <w:rPr>
                <w:b/>
                <w:color w:val="1A1A1A"/>
                <w:sz w:val="24"/>
                <w:szCs w:val="24"/>
              </w:rPr>
            </w:pPr>
            <w:r>
              <w:rPr>
                <w:b/>
                <w:color w:val="1A1A1A"/>
                <w:sz w:val="24"/>
                <w:szCs w:val="24"/>
                <w:lang w:bidi="en-GB"/>
              </w:rPr>
              <w:t>Shareholding structure of the Company before the Investment</w:t>
            </w:r>
          </w:p>
        </w:tc>
        <w:tc>
          <w:tcPr>
            <w:tcW w:w="8198" w:type="dxa"/>
            <w:gridSpan w:val="2"/>
            <w:tcBorders>
              <w:top w:val="single" w:sz="8" w:space="0" w:color="000000"/>
              <w:left w:val="single" w:sz="8" w:space="0" w:color="000000"/>
              <w:bottom w:val="single" w:sz="4" w:space="0" w:color="000000"/>
              <w:right w:val="single" w:sz="8" w:space="0" w:color="000000"/>
            </w:tcBorders>
            <w:shd w:val="clear" w:color="auto" w:fill="FFFFFF"/>
          </w:tcPr>
          <w:p w14:paraId="0000001A" w14:textId="22F7175D" w:rsidR="00552680" w:rsidRDefault="00EF1524">
            <w:pPr>
              <w:spacing w:after="144"/>
              <w:jc w:val="both"/>
              <w:rPr>
                <w:color w:val="1A1A1A"/>
                <w:sz w:val="24"/>
                <w:szCs w:val="24"/>
              </w:rPr>
            </w:pPr>
            <w:r>
              <w:rPr>
                <w:color w:val="1A1A1A"/>
                <w:sz w:val="24"/>
                <w:szCs w:val="24"/>
                <w:lang w:bidi="en-GB"/>
              </w:rPr>
              <w:t>Shareholding structure of the Company before the Investment:</w:t>
            </w:r>
          </w:p>
          <w:tbl>
            <w:tblPr>
              <w:tblStyle w:val="8"/>
              <w:tblW w:w="79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3"/>
              <w:gridCol w:w="2719"/>
              <w:gridCol w:w="1993"/>
            </w:tblGrid>
            <w:tr w:rsidR="00756514" w14:paraId="64DB4A74" w14:textId="77777777" w:rsidTr="00561C04">
              <w:tc>
                <w:tcPr>
                  <w:tcW w:w="567" w:type="dxa"/>
                </w:tcPr>
                <w:p w14:paraId="34D0B9F0" w14:textId="77777777" w:rsidR="00756514" w:rsidRDefault="00756514" w:rsidP="00756514">
                  <w:pPr>
                    <w:spacing w:after="144"/>
                    <w:jc w:val="center"/>
                    <w:rPr>
                      <w:color w:val="1A1A1A"/>
                      <w:sz w:val="24"/>
                      <w:szCs w:val="24"/>
                    </w:rPr>
                  </w:pPr>
                  <w:r>
                    <w:rPr>
                      <w:color w:val="1A1A1A"/>
                      <w:sz w:val="24"/>
                      <w:szCs w:val="24"/>
                      <w:lang w:bidi="en-GB"/>
                    </w:rPr>
                    <w:t>No.</w:t>
                  </w:r>
                </w:p>
              </w:tc>
              <w:tc>
                <w:tcPr>
                  <w:tcW w:w="2693" w:type="dxa"/>
                </w:tcPr>
                <w:p w14:paraId="467A0940" w14:textId="77777777" w:rsidR="00756514" w:rsidRPr="00932BA2" w:rsidRDefault="00756514" w:rsidP="00756514">
                  <w:pPr>
                    <w:spacing w:after="144"/>
                    <w:jc w:val="center"/>
                    <w:rPr>
                      <w:color w:val="1A1A1A"/>
                      <w:sz w:val="24"/>
                      <w:szCs w:val="24"/>
                    </w:rPr>
                  </w:pPr>
                  <w:r w:rsidRPr="00932BA2">
                    <w:rPr>
                      <w:color w:val="1A1A1A"/>
                      <w:sz w:val="24"/>
                      <w:szCs w:val="24"/>
                      <w:lang w:bidi="en-GB"/>
                    </w:rPr>
                    <w:t>Shareholders</w:t>
                  </w:r>
                </w:p>
              </w:tc>
              <w:tc>
                <w:tcPr>
                  <w:tcW w:w="2719" w:type="dxa"/>
                </w:tcPr>
                <w:p w14:paraId="52C1A6A7" w14:textId="77777777" w:rsidR="00756514" w:rsidRPr="00932BA2" w:rsidRDefault="00756514" w:rsidP="00756514">
                  <w:pPr>
                    <w:spacing w:after="144"/>
                    <w:jc w:val="center"/>
                    <w:rPr>
                      <w:color w:val="1A1A1A"/>
                      <w:sz w:val="24"/>
                      <w:szCs w:val="24"/>
                    </w:rPr>
                  </w:pPr>
                  <w:r w:rsidRPr="00932BA2">
                    <w:rPr>
                      <w:color w:val="1A1A1A"/>
                      <w:sz w:val="24"/>
                      <w:szCs w:val="24"/>
                      <w:lang w:bidi="en-GB"/>
                    </w:rPr>
                    <w:t>Number of shares</w:t>
                  </w:r>
                </w:p>
              </w:tc>
              <w:tc>
                <w:tcPr>
                  <w:tcW w:w="1993" w:type="dxa"/>
                </w:tcPr>
                <w:p w14:paraId="6A233CAB" w14:textId="77777777" w:rsidR="00756514" w:rsidRPr="00022109" w:rsidRDefault="00756514" w:rsidP="00756514">
                  <w:pPr>
                    <w:spacing w:after="144"/>
                    <w:jc w:val="center"/>
                    <w:rPr>
                      <w:color w:val="1A1A1A"/>
                      <w:sz w:val="24"/>
                      <w:szCs w:val="24"/>
                    </w:rPr>
                  </w:pPr>
                  <w:r w:rsidRPr="00022109">
                    <w:rPr>
                      <w:color w:val="1A1A1A"/>
                      <w:sz w:val="24"/>
                      <w:szCs w:val="24"/>
                      <w:lang w:bidi="en-GB"/>
                    </w:rPr>
                    <w:t>% of shares</w:t>
                  </w:r>
                </w:p>
              </w:tc>
            </w:tr>
            <w:tr w:rsidR="00756514" w14:paraId="3EE81022" w14:textId="77777777" w:rsidTr="00561C04">
              <w:tc>
                <w:tcPr>
                  <w:tcW w:w="567" w:type="dxa"/>
                </w:tcPr>
                <w:p w14:paraId="4BC43847" w14:textId="77777777" w:rsidR="00756514" w:rsidRDefault="00756514" w:rsidP="00756514">
                  <w:pPr>
                    <w:spacing w:after="144"/>
                    <w:jc w:val="both"/>
                    <w:rPr>
                      <w:color w:val="1A1A1A"/>
                      <w:sz w:val="24"/>
                      <w:szCs w:val="24"/>
                    </w:rPr>
                  </w:pPr>
                  <w:r>
                    <w:rPr>
                      <w:color w:val="1A1A1A"/>
                      <w:sz w:val="24"/>
                      <w:szCs w:val="24"/>
                      <w:lang w:bidi="en-GB"/>
                    </w:rPr>
                    <w:t>1.</w:t>
                  </w:r>
                </w:p>
              </w:tc>
              <w:tc>
                <w:tcPr>
                  <w:tcW w:w="2693" w:type="dxa"/>
                </w:tcPr>
                <w:p w14:paraId="41AFEA76" w14:textId="4A3F9716" w:rsidR="00756514" w:rsidRPr="00932BA2" w:rsidRDefault="00756514" w:rsidP="00756514">
                  <w:pPr>
                    <w:spacing w:after="144"/>
                    <w:jc w:val="both"/>
                    <w:rPr>
                      <w:color w:val="1A1A1A"/>
                      <w:sz w:val="24"/>
                      <w:szCs w:val="24"/>
                    </w:rPr>
                  </w:pPr>
                </w:p>
              </w:tc>
              <w:tc>
                <w:tcPr>
                  <w:tcW w:w="2719" w:type="dxa"/>
                </w:tcPr>
                <w:p w14:paraId="14C29593" w14:textId="04940E1A" w:rsidR="00756514" w:rsidRPr="00022109" w:rsidRDefault="00756514" w:rsidP="00756514">
                  <w:pPr>
                    <w:spacing w:after="144"/>
                    <w:jc w:val="center"/>
                    <w:rPr>
                      <w:color w:val="1A1A1A"/>
                      <w:sz w:val="24"/>
                      <w:szCs w:val="24"/>
                    </w:rPr>
                  </w:pPr>
                </w:p>
              </w:tc>
              <w:tc>
                <w:tcPr>
                  <w:tcW w:w="1993" w:type="dxa"/>
                </w:tcPr>
                <w:p w14:paraId="07F0E0AD" w14:textId="3EED9D2A" w:rsidR="00756514" w:rsidRPr="00932BA2" w:rsidRDefault="00756514" w:rsidP="00756514">
                  <w:pPr>
                    <w:spacing w:after="144"/>
                    <w:jc w:val="center"/>
                    <w:rPr>
                      <w:color w:val="1A1A1A"/>
                      <w:sz w:val="24"/>
                      <w:szCs w:val="24"/>
                    </w:rPr>
                  </w:pPr>
                </w:p>
              </w:tc>
            </w:tr>
            <w:tr w:rsidR="00756514" w14:paraId="72145B1A" w14:textId="77777777" w:rsidTr="00561C04">
              <w:tc>
                <w:tcPr>
                  <w:tcW w:w="567" w:type="dxa"/>
                </w:tcPr>
                <w:p w14:paraId="67BFC689" w14:textId="77777777" w:rsidR="00756514" w:rsidRDefault="00756514" w:rsidP="00756514">
                  <w:pPr>
                    <w:spacing w:after="144"/>
                    <w:jc w:val="both"/>
                    <w:rPr>
                      <w:color w:val="1A1A1A"/>
                      <w:sz w:val="24"/>
                      <w:szCs w:val="24"/>
                    </w:rPr>
                  </w:pPr>
                  <w:r>
                    <w:rPr>
                      <w:color w:val="1A1A1A"/>
                      <w:sz w:val="24"/>
                      <w:szCs w:val="24"/>
                      <w:lang w:bidi="en-GB"/>
                    </w:rPr>
                    <w:t>2.</w:t>
                  </w:r>
                </w:p>
              </w:tc>
              <w:tc>
                <w:tcPr>
                  <w:tcW w:w="2693" w:type="dxa"/>
                </w:tcPr>
                <w:p w14:paraId="43305BF9" w14:textId="3CB3240F" w:rsidR="00756514" w:rsidRPr="00932BA2" w:rsidRDefault="00756514" w:rsidP="00756514">
                  <w:pPr>
                    <w:spacing w:after="144"/>
                    <w:jc w:val="both"/>
                    <w:rPr>
                      <w:color w:val="1A1A1A"/>
                      <w:sz w:val="24"/>
                      <w:szCs w:val="24"/>
                    </w:rPr>
                  </w:pPr>
                </w:p>
              </w:tc>
              <w:tc>
                <w:tcPr>
                  <w:tcW w:w="2719" w:type="dxa"/>
                </w:tcPr>
                <w:p w14:paraId="31453002" w14:textId="3F7B1815" w:rsidR="00756514" w:rsidRPr="00022109" w:rsidRDefault="00756514" w:rsidP="00756514">
                  <w:pPr>
                    <w:spacing w:after="144"/>
                    <w:jc w:val="center"/>
                    <w:rPr>
                      <w:color w:val="1A1A1A"/>
                      <w:sz w:val="24"/>
                      <w:szCs w:val="24"/>
                    </w:rPr>
                  </w:pPr>
                </w:p>
              </w:tc>
              <w:tc>
                <w:tcPr>
                  <w:tcW w:w="1993" w:type="dxa"/>
                </w:tcPr>
                <w:p w14:paraId="464F7A51" w14:textId="7057C627" w:rsidR="00756514" w:rsidRPr="00932BA2" w:rsidRDefault="00756514" w:rsidP="00756514">
                  <w:pPr>
                    <w:spacing w:after="144"/>
                    <w:jc w:val="center"/>
                    <w:rPr>
                      <w:color w:val="1A1A1A"/>
                      <w:sz w:val="24"/>
                      <w:szCs w:val="24"/>
                    </w:rPr>
                  </w:pPr>
                </w:p>
              </w:tc>
            </w:tr>
            <w:tr w:rsidR="00756514" w14:paraId="37BA51FE" w14:textId="77777777" w:rsidTr="00561C04">
              <w:tc>
                <w:tcPr>
                  <w:tcW w:w="567" w:type="dxa"/>
                </w:tcPr>
                <w:p w14:paraId="11F7E0F2" w14:textId="77777777" w:rsidR="00756514" w:rsidRDefault="00756514" w:rsidP="00756514">
                  <w:pPr>
                    <w:spacing w:after="144"/>
                    <w:jc w:val="both"/>
                    <w:rPr>
                      <w:color w:val="1A1A1A"/>
                      <w:sz w:val="24"/>
                      <w:szCs w:val="24"/>
                    </w:rPr>
                  </w:pPr>
                  <w:r>
                    <w:rPr>
                      <w:color w:val="1A1A1A"/>
                      <w:sz w:val="24"/>
                      <w:szCs w:val="24"/>
                      <w:lang w:bidi="en-GB"/>
                    </w:rPr>
                    <w:t>3.</w:t>
                  </w:r>
                </w:p>
              </w:tc>
              <w:tc>
                <w:tcPr>
                  <w:tcW w:w="2693" w:type="dxa"/>
                </w:tcPr>
                <w:p w14:paraId="6D7D57FD" w14:textId="7259AEEA" w:rsidR="00756514" w:rsidRDefault="00756514" w:rsidP="00756514">
                  <w:pPr>
                    <w:spacing w:after="144"/>
                    <w:jc w:val="both"/>
                    <w:rPr>
                      <w:color w:val="1A1A1A"/>
                      <w:sz w:val="24"/>
                      <w:szCs w:val="24"/>
                    </w:rPr>
                  </w:pPr>
                </w:p>
              </w:tc>
              <w:tc>
                <w:tcPr>
                  <w:tcW w:w="2719" w:type="dxa"/>
                </w:tcPr>
                <w:p w14:paraId="7CA567F6" w14:textId="759844CF" w:rsidR="00756514" w:rsidRDefault="00756514" w:rsidP="00756514">
                  <w:pPr>
                    <w:spacing w:after="144"/>
                    <w:jc w:val="center"/>
                    <w:rPr>
                      <w:color w:val="1A1A1A"/>
                      <w:sz w:val="24"/>
                      <w:szCs w:val="24"/>
                    </w:rPr>
                  </w:pPr>
                </w:p>
              </w:tc>
              <w:tc>
                <w:tcPr>
                  <w:tcW w:w="1993" w:type="dxa"/>
                </w:tcPr>
                <w:p w14:paraId="70924DA9" w14:textId="6D94B880" w:rsidR="00756514" w:rsidRDefault="00756514" w:rsidP="00756514">
                  <w:pPr>
                    <w:spacing w:after="144"/>
                    <w:jc w:val="center"/>
                    <w:rPr>
                      <w:color w:val="1A1A1A"/>
                      <w:sz w:val="24"/>
                      <w:szCs w:val="24"/>
                    </w:rPr>
                  </w:pPr>
                </w:p>
              </w:tc>
            </w:tr>
            <w:tr w:rsidR="00756514" w14:paraId="14E95B95" w14:textId="77777777" w:rsidTr="00561C04">
              <w:tc>
                <w:tcPr>
                  <w:tcW w:w="567" w:type="dxa"/>
                </w:tcPr>
                <w:p w14:paraId="01E85205" w14:textId="77777777" w:rsidR="00756514" w:rsidRPr="00B97749" w:rsidRDefault="00756514" w:rsidP="00756514">
                  <w:pPr>
                    <w:spacing w:after="144"/>
                    <w:jc w:val="both"/>
                    <w:rPr>
                      <w:color w:val="1A1A1A"/>
                      <w:sz w:val="24"/>
                      <w:szCs w:val="24"/>
                    </w:rPr>
                  </w:pPr>
                  <w:r w:rsidRPr="00B97749">
                    <w:rPr>
                      <w:color w:val="1A1A1A"/>
                      <w:sz w:val="24"/>
                      <w:szCs w:val="24"/>
                      <w:lang w:bidi="en-GB"/>
                    </w:rPr>
                    <w:t xml:space="preserve">4. </w:t>
                  </w:r>
                </w:p>
              </w:tc>
              <w:tc>
                <w:tcPr>
                  <w:tcW w:w="2693" w:type="dxa"/>
                </w:tcPr>
                <w:p w14:paraId="489F4E00" w14:textId="1587DA05" w:rsidR="00756514" w:rsidRDefault="00756514" w:rsidP="00756514">
                  <w:pPr>
                    <w:spacing w:after="144"/>
                    <w:jc w:val="both"/>
                    <w:rPr>
                      <w:color w:val="1A1A1A"/>
                      <w:sz w:val="24"/>
                      <w:szCs w:val="24"/>
                    </w:rPr>
                  </w:pPr>
                </w:p>
              </w:tc>
              <w:tc>
                <w:tcPr>
                  <w:tcW w:w="2719" w:type="dxa"/>
                </w:tcPr>
                <w:p w14:paraId="22803B15" w14:textId="469DABF2" w:rsidR="00756514" w:rsidRDefault="00756514" w:rsidP="006D586E">
                  <w:pPr>
                    <w:spacing w:after="144"/>
                    <w:rPr>
                      <w:color w:val="1A1A1A"/>
                      <w:sz w:val="24"/>
                      <w:szCs w:val="24"/>
                    </w:rPr>
                  </w:pPr>
                </w:p>
              </w:tc>
              <w:tc>
                <w:tcPr>
                  <w:tcW w:w="1993" w:type="dxa"/>
                </w:tcPr>
                <w:p w14:paraId="2C676062" w14:textId="7D76F7B7" w:rsidR="00756514" w:rsidRDefault="00756514" w:rsidP="00756514">
                  <w:pPr>
                    <w:spacing w:after="144"/>
                    <w:jc w:val="center"/>
                    <w:rPr>
                      <w:color w:val="1A1A1A"/>
                      <w:sz w:val="24"/>
                      <w:szCs w:val="24"/>
                    </w:rPr>
                  </w:pPr>
                </w:p>
              </w:tc>
            </w:tr>
          </w:tbl>
          <w:p w14:paraId="0000002B" w14:textId="77777777" w:rsidR="00552680" w:rsidRDefault="00552680">
            <w:pPr>
              <w:pBdr>
                <w:top w:val="nil"/>
                <w:left w:val="nil"/>
                <w:bottom w:val="nil"/>
                <w:right w:val="nil"/>
                <w:between w:val="nil"/>
              </w:pBdr>
              <w:spacing w:after="60"/>
              <w:jc w:val="both"/>
              <w:rPr>
                <w:color w:val="000000"/>
                <w:sz w:val="24"/>
                <w:szCs w:val="24"/>
              </w:rPr>
            </w:pPr>
          </w:p>
        </w:tc>
      </w:tr>
      <w:tr w:rsidR="00552680" w14:paraId="44D959F4" w14:textId="77777777">
        <w:trPr>
          <w:trHeight w:val="1332"/>
        </w:trPr>
        <w:tc>
          <w:tcPr>
            <w:tcW w:w="1868" w:type="dxa"/>
            <w:gridSpan w:val="2"/>
            <w:tcBorders>
              <w:top w:val="single" w:sz="8" w:space="0" w:color="000000"/>
              <w:left w:val="single" w:sz="8" w:space="0" w:color="000000"/>
              <w:bottom w:val="single" w:sz="4" w:space="0" w:color="000000"/>
            </w:tcBorders>
            <w:shd w:val="clear" w:color="auto" w:fill="DBE5F1"/>
            <w:vAlign w:val="center"/>
          </w:tcPr>
          <w:p w14:paraId="0000002C" w14:textId="77777777" w:rsidR="00552680" w:rsidRPr="00BB0228" w:rsidRDefault="004266E7">
            <w:pPr>
              <w:rPr>
                <w:b/>
                <w:color w:val="1A1A1A"/>
                <w:sz w:val="24"/>
                <w:szCs w:val="24"/>
              </w:rPr>
            </w:pPr>
            <w:r w:rsidRPr="00BB0228">
              <w:rPr>
                <w:b/>
                <w:color w:val="1A1A1A"/>
                <w:sz w:val="24"/>
                <w:szCs w:val="24"/>
                <w:lang w:bidi="en-GB"/>
              </w:rPr>
              <w:t>Finances of the Company</w:t>
            </w:r>
          </w:p>
        </w:tc>
        <w:tc>
          <w:tcPr>
            <w:tcW w:w="8198" w:type="dxa"/>
            <w:gridSpan w:val="2"/>
            <w:tcBorders>
              <w:top w:val="single" w:sz="8" w:space="0" w:color="000000"/>
              <w:left w:val="single" w:sz="8" w:space="0" w:color="000000"/>
              <w:bottom w:val="single" w:sz="4" w:space="0" w:color="000000"/>
              <w:right w:val="single" w:sz="8" w:space="0" w:color="000000"/>
            </w:tcBorders>
            <w:shd w:val="clear" w:color="auto" w:fill="FFFFFF"/>
          </w:tcPr>
          <w:p w14:paraId="0000002D" w14:textId="7BCE78B5" w:rsidR="00552680" w:rsidRPr="002C76A0" w:rsidRDefault="004266E7">
            <w:pPr>
              <w:spacing w:after="144"/>
              <w:jc w:val="both"/>
              <w:rPr>
                <w:color w:val="1A1A1A"/>
                <w:sz w:val="24"/>
                <w:szCs w:val="24"/>
              </w:rPr>
            </w:pPr>
            <w:r w:rsidRPr="002C76A0">
              <w:rPr>
                <w:color w:val="1A1A1A"/>
                <w:sz w:val="24"/>
                <w:szCs w:val="24"/>
                <w:lang w:bidi="en-GB"/>
              </w:rPr>
              <w:t xml:space="preserve">Financial results of the Company: </w:t>
            </w:r>
          </w:p>
          <w:tbl>
            <w:tblPr>
              <w:tblStyle w:val="7"/>
              <w:tblW w:w="79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1560"/>
              <w:gridCol w:w="2409"/>
              <w:gridCol w:w="3163"/>
            </w:tblGrid>
            <w:tr w:rsidR="00552680" w:rsidRPr="002C76A0" w14:paraId="45C6BE75" w14:textId="77777777">
              <w:tc>
                <w:tcPr>
                  <w:tcW w:w="840" w:type="dxa"/>
                </w:tcPr>
                <w:p w14:paraId="0000002E" w14:textId="77777777" w:rsidR="00552680" w:rsidRPr="002C76A0" w:rsidRDefault="004266E7">
                  <w:pPr>
                    <w:spacing w:after="144"/>
                    <w:jc w:val="both"/>
                    <w:rPr>
                      <w:b/>
                      <w:color w:val="1A1A1A"/>
                      <w:sz w:val="24"/>
                      <w:szCs w:val="24"/>
                    </w:rPr>
                  </w:pPr>
                  <w:r w:rsidRPr="002C76A0">
                    <w:rPr>
                      <w:b/>
                      <w:color w:val="1A1A1A"/>
                      <w:sz w:val="24"/>
                      <w:szCs w:val="24"/>
                      <w:lang w:bidi="en-GB"/>
                    </w:rPr>
                    <w:t>Year</w:t>
                  </w:r>
                </w:p>
              </w:tc>
              <w:tc>
                <w:tcPr>
                  <w:tcW w:w="1560" w:type="dxa"/>
                </w:tcPr>
                <w:p w14:paraId="0000002F" w14:textId="77777777" w:rsidR="00552680" w:rsidRPr="002C76A0" w:rsidRDefault="004266E7">
                  <w:pPr>
                    <w:spacing w:after="144"/>
                    <w:jc w:val="both"/>
                    <w:rPr>
                      <w:b/>
                      <w:color w:val="1A1A1A"/>
                      <w:sz w:val="24"/>
                      <w:szCs w:val="24"/>
                    </w:rPr>
                  </w:pPr>
                  <w:r w:rsidRPr="002C76A0">
                    <w:rPr>
                      <w:b/>
                      <w:color w:val="1A1A1A"/>
                      <w:sz w:val="24"/>
                      <w:szCs w:val="24"/>
                      <w:lang w:bidi="en-GB"/>
                    </w:rPr>
                    <w:t>Revenue</w:t>
                  </w:r>
                </w:p>
              </w:tc>
              <w:tc>
                <w:tcPr>
                  <w:tcW w:w="2409" w:type="dxa"/>
                </w:tcPr>
                <w:p w14:paraId="00000030" w14:textId="77777777" w:rsidR="00552680" w:rsidRPr="002C76A0" w:rsidRDefault="004266E7">
                  <w:pPr>
                    <w:spacing w:after="144"/>
                    <w:jc w:val="both"/>
                    <w:rPr>
                      <w:b/>
                      <w:color w:val="1A1A1A"/>
                      <w:sz w:val="24"/>
                      <w:szCs w:val="24"/>
                    </w:rPr>
                  </w:pPr>
                  <w:r w:rsidRPr="002C76A0">
                    <w:rPr>
                      <w:b/>
                      <w:color w:val="1A1A1A"/>
                      <w:sz w:val="24"/>
                      <w:szCs w:val="24"/>
                      <w:lang w:bidi="en-GB"/>
                    </w:rPr>
                    <w:t>Operating costs</w:t>
                  </w:r>
                </w:p>
              </w:tc>
              <w:tc>
                <w:tcPr>
                  <w:tcW w:w="3163" w:type="dxa"/>
                </w:tcPr>
                <w:p w14:paraId="00000031" w14:textId="77777777" w:rsidR="00552680" w:rsidRPr="002C76A0" w:rsidRDefault="004266E7">
                  <w:pPr>
                    <w:spacing w:after="144"/>
                    <w:jc w:val="both"/>
                    <w:rPr>
                      <w:b/>
                      <w:color w:val="1A1A1A"/>
                      <w:sz w:val="24"/>
                      <w:szCs w:val="24"/>
                    </w:rPr>
                  </w:pPr>
                  <w:r w:rsidRPr="002C76A0">
                    <w:rPr>
                      <w:b/>
                      <w:color w:val="1A1A1A"/>
                      <w:sz w:val="24"/>
                      <w:szCs w:val="24"/>
                      <w:lang w:bidi="en-GB"/>
                    </w:rPr>
                    <w:t>Net profit/loss</w:t>
                  </w:r>
                </w:p>
              </w:tc>
            </w:tr>
            <w:tr w:rsidR="00552680" w:rsidRPr="002C76A0" w14:paraId="3FCF694F" w14:textId="77777777">
              <w:tc>
                <w:tcPr>
                  <w:tcW w:w="840" w:type="dxa"/>
                </w:tcPr>
                <w:p w14:paraId="00000036" w14:textId="3AF9AA8B" w:rsidR="00552680" w:rsidRPr="002C76A0" w:rsidRDefault="004266E7">
                  <w:pPr>
                    <w:spacing w:after="144"/>
                    <w:jc w:val="both"/>
                    <w:rPr>
                      <w:color w:val="1A1A1A"/>
                      <w:sz w:val="24"/>
                      <w:szCs w:val="24"/>
                    </w:rPr>
                  </w:pPr>
                  <w:r w:rsidRPr="002C76A0">
                    <w:rPr>
                      <w:color w:val="1A1A1A"/>
                      <w:sz w:val="24"/>
                      <w:szCs w:val="24"/>
                      <w:lang w:bidi="en-GB"/>
                    </w:rPr>
                    <w:t>2021</w:t>
                  </w:r>
                </w:p>
              </w:tc>
              <w:tc>
                <w:tcPr>
                  <w:tcW w:w="1560" w:type="dxa"/>
                </w:tcPr>
                <w:p w14:paraId="00000037" w14:textId="263DA539" w:rsidR="00552680" w:rsidRPr="002C76A0" w:rsidRDefault="00552680">
                  <w:pPr>
                    <w:spacing w:after="144"/>
                    <w:jc w:val="both"/>
                    <w:rPr>
                      <w:color w:val="1A1A1A"/>
                      <w:sz w:val="24"/>
                      <w:szCs w:val="24"/>
                    </w:rPr>
                  </w:pPr>
                </w:p>
              </w:tc>
              <w:tc>
                <w:tcPr>
                  <w:tcW w:w="2409" w:type="dxa"/>
                </w:tcPr>
                <w:p w14:paraId="00000038" w14:textId="0DDB0439" w:rsidR="00552680" w:rsidRPr="002C76A0" w:rsidRDefault="00552680">
                  <w:pPr>
                    <w:spacing w:after="144"/>
                    <w:jc w:val="both"/>
                    <w:rPr>
                      <w:color w:val="1A1A1A"/>
                      <w:sz w:val="24"/>
                      <w:szCs w:val="24"/>
                    </w:rPr>
                  </w:pPr>
                </w:p>
              </w:tc>
              <w:tc>
                <w:tcPr>
                  <w:tcW w:w="3163" w:type="dxa"/>
                </w:tcPr>
                <w:p w14:paraId="00000039" w14:textId="41A91016" w:rsidR="00552680" w:rsidRPr="002C76A0" w:rsidRDefault="00552680">
                  <w:pPr>
                    <w:spacing w:after="144"/>
                    <w:jc w:val="both"/>
                    <w:rPr>
                      <w:color w:val="1A1A1A"/>
                      <w:sz w:val="24"/>
                      <w:szCs w:val="24"/>
                    </w:rPr>
                  </w:pPr>
                </w:p>
              </w:tc>
            </w:tr>
          </w:tbl>
          <w:p w14:paraId="2BE8974C" w14:textId="77777777" w:rsidR="00916325" w:rsidRDefault="004266E7">
            <w:pPr>
              <w:spacing w:after="144"/>
              <w:jc w:val="both"/>
              <w:rPr>
                <w:color w:val="1A1A1A"/>
                <w:sz w:val="24"/>
                <w:szCs w:val="24"/>
                <w:lang w:bidi="en-GB"/>
              </w:rPr>
            </w:pPr>
            <w:r w:rsidRPr="002C76A0">
              <w:rPr>
                <w:color w:val="1A1A1A"/>
                <w:sz w:val="24"/>
                <w:szCs w:val="24"/>
                <w:lang w:bidi="en-GB"/>
              </w:rPr>
              <w:t>The Company's liabilities as at the date of signing</w:t>
            </w:r>
            <w:sdt>
              <w:sdtPr>
                <w:tag w:val="goog_rdk_3"/>
                <w:id w:val="638541494"/>
              </w:sdtPr>
              <w:sdtEndPr/>
              <w:sdtContent>
                <w:r w:rsidR="00ED29F3" w:rsidRPr="002C76A0">
                  <w:rPr>
                    <w:color w:val="1A1A1A"/>
                    <w:sz w:val="24"/>
                    <w:szCs w:val="24"/>
                    <w:lang w:bidi="en-GB"/>
                  </w:rPr>
                  <w:t xml:space="preserve"> </w:t>
                </w:r>
                <w:r w:rsidRPr="002C76A0">
                  <w:rPr>
                    <w:color w:val="1A1A1A"/>
                    <w:sz w:val="24"/>
                    <w:szCs w:val="24"/>
                    <w:lang w:bidi="en-GB"/>
                  </w:rPr>
                  <w:t>the investment agreement</w:t>
                </w:r>
              </w:sdtContent>
            </w:sdt>
            <w:r w:rsidRPr="002C76A0">
              <w:rPr>
                <w:color w:val="1A1A1A"/>
                <w:sz w:val="24"/>
                <w:szCs w:val="24"/>
                <w:lang w:bidi="en-GB"/>
              </w:rPr>
              <w:t xml:space="preserve"> will</w:t>
            </w:r>
            <w:sdt>
              <w:sdtPr>
                <w:tag w:val="goog_rdk_4"/>
                <w:id w:val="-1130931626"/>
              </w:sdtPr>
              <w:sdtEndPr/>
              <w:sdtContent>
                <w:r w:rsidRPr="002C76A0">
                  <w:rPr>
                    <w:color w:val="1A1A1A"/>
                    <w:sz w:val="24"/>
                    <w:szCs w:val="24"/>
                    <w:lang w:bidi="en-GB"/>
                  </w:rPr>
                  <w:t xml:space="preserve"> amount to</w:t>
                </w:r>
              </w:sdtContent>
            </w:sdt>
            <w:sdt>
              <w:sdtPr>
                <w:tag w:val="goog_rdk_5"/>
                <w:id w:val="-214349113"/>
              </w:sdtPr>
              <w:sdtEndPr/>
              <w:sdtContent>
                <w:r w:rsidR="00053B34">
                  <w:rPr>
                    <w:lang w:bidi="en-GB"/>
                  </w:rPr>
                  <w:t xml:space="preserve"> </w:t>
                </w:r>
              </w:sdtContent>
            </w:sdt>
            <w:r w:rsidRPr="002C76A0">
              <w:rPr>
                <w:color w:val="1A1A1A"/>
                <w:sz w:val="24"/>
                <w:szCs w:val="24"/>
                <w:lang w:bidi="en-GB"/>
              </w:rPr>
              <w:t xml:space="preserve"> no more than PLN ..... .00.</w:t>
            </w:r>
          </w:p>
          <w:p w14:paraId="0000003C" w14:textId="66C84414" w:rsidR="00552680" w:rsidRPr="002C76A0" w:rsidRDefault="004266E7">
            <w:pPr>
              <w:spacing w:after="144"/>
              <w:jc w:val="both"/>
              <w:rPr>
                <w:color w:val="1A1A1A"/>
                <w:sz w:val="24"/>
                <w:szCs w:val="24"/>
              </w:rPr>
            </w:pPr>
            <w:r w:rsidRPr="002C76A0">
              <w:rPr>
                <w:color w:val="1A1A1A"/>
                <w:sz w:val="24"/>
                <w:szCs w:val="24"/>
                <w:lang w:bidi="en-GB"/>
              </w:rPr>
              <w:t>Planned results of the Company:</w:t>
            </w:r>
          </w:p>
          <w:tbl>
            <w:tblPr>
              <w:tblStyle w:val="6"/>
              <w:tblW w:w="79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1560"/>
              <w:gridCol w:w="2409"/>
              <w:gridCol w:w="3163"/>
            </w:tblGrid>
            <w:tr w:rsidR="00552680" w:rsidRPr="002C76A0" w14:paraId="7F4C0D5F" w14:textId="77777777">
              <w:tc>
                <w:tcPr>
                  <w:tcW w:w="840" w:type="dxa"/>
                </w:tcPr>
                <w:p w14:paraId="0000003D" w14:textId="77777777" w:rsidR="00552680" w:rsidRPr="002C76A0" w:rsidRDefault="004266E7">
                  <w:pPr>
                    <w:spacing w:after="144"/>
                    <w:jc w:val="both"/>
                    <w:rPr>
                      <w:color w:val="1A1A1A"/>
                      <w:sz w:val="24"/>
                      <w:szCs w:val="24"/>
                    </w:rPr>
                  </w:pPr>
                  <w:r w:rsidRPr="002C76A0">
                    <w:rPr>
                      <w:color w:val="1A1A1A"/>
                      <w:sz w:val="24"/>
                      <w:szCs w:val="24"/>
                      <w:lang w:bidi="en-GB"/>
                    </w:rPr>
                    <w:t>Year</w:t>
                  </w:r>
                </w:p>
              </w:tc>
              <w:tc>
                <w:tcPr>
                  <w:tcW w:w="1560" w:type="dxa"/>
                </w:tcPr>
                <w:p w14:paraId="0000003E" w14:textId="77777777" w:rsidR="00552680" w:rsidRPr="002C76A0" w:rsidRDefault="004266E7">
                  <w:pPr>
                    <w:spacing w:after="144"/>
                    <w:jc w:val="both"/>
                    <w:rPr>
                      <w:color w:val="1A1A1A"/>
                      <w:sz w:val="24"/>
                      <w:szCs w:val="24"/>
                    </w:rPr>
                  </w:pPr>
                  <w:r w:rsidRPr="002C76A0">
                    <w:rPr>
                      <w:color w:val="1A1A1A"/>
                      <w:sz w:val="24"/>
                      <w:szCs w:val="24"/>
                      <w:lang w:bidi="en-GB"/>
                    </w:rPr>
                    <w:t>Revenue</w:t>
                  </w:r>
                </w:p>
              </w:tc>
              <w:tc>
                <w:tcPr>
                  <w:tcW w:w="2409" w:type="dxa"/>
                </w:tcPr>
                <w:p w14:paraId="0000003F" w14:textId="77777777" w:rsidR="00552680" w:rsidRPr="002C76A0" w:rsidRDefault="004266E7">
                  <w:pPr>
                    <w:spacing w:after="144"/>
                    <w:jc w:val="both"/>
                    <w:rPr>
                      <w:color w:val="1A1A1A"/>
                      <w:sz w:val="24"/>
                      <w:szCs w:val="24"/>
                    </w:rPr>
                  </w:pPr>
                  <w:r w:rsidRPr="002C76A0">
                    <w:rPr>
                      <w:color w:val="1A1A1A"/>
                      <w:sz w:val="24"/>
                      <w:szCs w:val="24"/>
                      <w:lang w:bidi="en-GB"/>
                    </w:rPr>
                    <w:t>Operating costs</w:t>
                  </w:r>
                </w:p>
              </w:tc>
              <w:tc>
                <w:tcPr>
                  <w:tcW w:w="3163" w:type="dxa"/>
                </w:tcPr>
                <w:p w14:paraId="00000040" w14:textId="77777777" w:rsidR="00552680" w:rsidRPr="002C76A0" w:rsidRDefault="004266E7">
                  <w:pPr>
                    <w:spacing w:after="144"/>
                    <w:jc w:val="both"/>
                    <w:rPr>
                      <w:color w:val="1A1A1A"/>
                      <w:sz w:val="24"/>
                      <w:szCs w:val="24"/>
                    </w:rPr>
                  </w:pPr>
                  <w:r w:rsidRPr="002C76A0">
                    <w:rPr>
                      <w:color w:val="1A1A1A"/>
                      <w:sz w:val="24"/>
                      <w:szCs w:val="24"/>
                      <w:lang w:bidi="en-GB"/>
                    </w:rPr>
                    <w:t>Net profit/loss</w:t>
                  </w:r>
                </w:p>
              </w:tc>
            </w:tr>
            <w:tr w:rsidR="00552680" w:rsidRPr="002C76A0" w14:paraId="23A9F63E" w14:textId="77777777">
              <w:tc>
                <w:tcPr>
                  <w:tcW w:w="840" w:type="dxa"/>
                </w:tcPr>
                <w:p w14:paraId="00000041" w14:textId="3F4D97B1" w:rsidR="00552680" w:rsidRPr="002C76A0" w:rsidRDefault="004266E7">
                  <w:pPr>
                    <w:spacing w:after="144"/>
                    <w:jc w:val="both"/>
                    <w:rPr>
                      <w:color w:val="1A1A1A"/>
                      <w:sz w:val="24"/>
                      <w:szCs w:val="24"/>
                    </w:rPr>
                  </w:pPr>
                  <w:r w:rsidRPr="002C76A0">
                    <w:rPr>
                      <w:color w:val="1A1A1A"/>
                      <w:sz w:val="24"/>
                      <w:szCs w:val="24"/>
                      <w:lang w:bidi="en-GB"/>
                    </w:rPr>
                    <w:t>2022</w:t>
                  </w:r>
                </w:p>
              </w:tc>
              <w:tc>
                <w:tcPr>
                  <w:tcW w:w="1560" w:type="dxa"/>
                </w:tcPr>
                <w:p w14:paraId="00000042" w14:textId="24059ADA" w:rsidR="00552680" w:rsidRPr="002C76A0" w:rsidRDefault="00552680">
                  <w:pPr>
                    <w:spacing w:after="144"/>
                    <w:jc w:val="both"/>
                    <w:rPr>
                      <w:color w:val="1A1A1A"/>
                      <w:sz w:val="24"/>
                      <w:szCs w:val="24"/>
                    </w:rPr>
                  </w:pPr>
                </w:p>
              </w:tc>
              <w:tc>
                <w:tcPr>
                  <w:tcW w:w="2409" w:type="dxa"/>
                </w:tcPr>
                <w:p w14:paraId="00000043" w14:textId="44AF2B96" w:rsidR="00552680" w:rsidRPr="002C76A0" w:rsidRDefault="00552680">
                  <w:pPr>
                    <w:spacing w:after="144"/>
                    <w:jc w:val="both"/>
                    <w:rPr>
                      <w:color w:val="1A1A1A"/>
                      <w:sz w:val="24"/>
                      <w:szCs w:val="24"/>
                    </w:rPr>
                  </w:pPr>
                </w:p>
              </w:tc>
              <w:tc>
                <w:tcPr>
                  <w:tcW w:w="3163" w:type="dxa"/>
                </w:tcPr>
                <w:p w14:paraId="00000044" w14:textId="131FC402" w:rsidR="00552680" w:rsidRPr="002C76A0" w:rsidRDefault="00552680">
                  <w:pPr>
                    <w:spacing w:after="144"/>
                    <w:jc w:val="both"/>
                    <w:rPr>
                      <w:color w:val="1A1A1A"/>
                      <w:sz w:val="24"/>
                      <w:szCs w:val="24"/>
                    </w:rPr>
                  </w:pPr>
                </w:p>
              </w:tc>
            </w:tr>
            <w:tr w:rsidR="00552680" w:rsidRPr="002C76A0" w14:paraId="4A585E66" w14:textId="77777777">
              <w:tc>
                <w:tcPr>
                  <w:tcW w:w="840" w:type="dxa"/>
                </w:tcPr>
                <w:p w14:paraId="00000045" w14:textId="7612253B" w:rsidR="00552680" w:rsidRPr="002C76A0" w:rsidRDefault="004266E7">
                  <w:pPr>
                    <w:spacing w:after="144"/>
                    <w:jc w:val="both"/>
                    <w:rPr>
                      <w:color w:val="1A1A1A"/>
                      <w:sz w:val="24"/>
                      <w:szCs w:val="24"/>
                    </w:rPr>
                  </w:pPr>
                  <w:r w:rsidRPr="002C76A0">
                    <w:rPr>
                      <w:color w:val="1A1A1A"/>
                      <w:sz w:val="24"/>
                      <w:szCs w:val="24"/>
                      <w:lang w:bidi="en-GB"/>
                    </w:rPr>
                    <w:t>2023</w:t>
                  </w:r>
                </w:p>
              </w:tc>
              <w:tc>
                <w:tcPr>
                  <w:tcW w:w="1560" w:type="dxa"/>
                </w:tcPr>
                <w:p w14:paraId="00000046" w14:textId="6BE7506F" w:rsidR="00552680" w:rsidRPr="002C76A0" w:rsidRDefault="00552680">
                  <w:pPr>
                    <w:spacing w:after="144"/>
                    <w:jc w:val="both"/>
                    <w:rPr>
                      <w:color w:val="1A1A1A"/>
                      <w:sz w:val="24"/>
                      <w:szCs w:val="24"/>
                    </w:rPr>
                  </w:pPr>
                </w:p>
              </w:tc>
              <w:tc>
                <w:tcPr>
                  <w:tcW w:w="2409" w:type="dxa"/>
                </w:tcPr>
                <w:p w14:paraId="00000047" w14:textId="0A195C48" w:rsidR="00552680" w:rsidRPr="002C76A0" w:rsidRDefault="00552680">
                  <w:pPr>
                    <w:spacing w:after="144"/>
                    <w:jc w:val="both"/>
                    <w:rPr>
                      <w:color w:val="1A1A1A"/>
                      <w:sz w:val="24"/>
                      <w:szCs w:val="24"/>
                    </w:rPr>
                  </w:pPr>
                </w:p>
              </w:tc>
              <w:tc>
                <w:tcPr>
                  <w:tcW w:w="3163" w:type="dxa"/>
                </w:tcPr>
                <w:p w14:paraId="00000048" w14:textId="0F27EF70" w:rsidR="00552680" w:rsidRPr="002C76A0" w:rsidRDefault="00552680">
                  <w:pPr>
                    <w:spacing w:after="144"/>
                    <w:jc w:val="both"/>
                    <w:rPr>
                      <w:color w:val="1A1A1A"/>
                      <w:sz w:val="24"/>
                      <w:szCs w:val="24"/>
                    </w:rPr>
                  </w:pPr>
                </w:p>
              </w:tc>
            </w:tr>
            <w:tr w:rsidR="00552680" w:rsidRPr="002C76A0" w14:paraId="3B2A3989" w14:textId="77777777">
              <w:tc>
                <w:tcPr>
                  <w:tcW w:w="840" w:type="dxa"/>
                </w:tcPr>
                <w:p w14:paraId="00000049" w14:textId="6204C430" w:rsidR="00552680" w:rsidRPr="002C76A0" w:rsidRDefault="004266E7">
                  <w:pPr>
                    <w:spacing w:after="144"/>
                    <w:jc w:val="both"/>
                    <w:rPr>
                      <w:sz w:val="24"/>
                      <w:szCs w:val="24"/>
                    </w:rPr>
                  </w:pPr>
                  <w:r w:rsidRPr="002C76A0">
                    <w:rPr>
                      <w:sz w:val="24"/>
                      <w:szCs w:val="24"/>
                      <w:lang w:bidi="en-GB"/>
                    </w:rPr>
                    <w:t>2024</w:t>
                  </w:r>
                </w:p>
              </w:tc>
              <w:tc>
                <w:tcPr>
                  <w:tcW w:w="1560" w:type="dxa"/>
                </w:tcPr>
                <w:p w14:paraId="0000004A" w14:textId="4360D384" w:rsidR="00552680" w:rsidRPr="002C76A0" w:rsidRDefault="00552680">
                  <w:pPr>
                    <w:spacing w:after="144"/>
                    <w:jc w:val="both"/>
                    <w:rPr>
                      <w:sz w:val="24"/>
                      <w:szCs w:val="24"/>
                    </w:rPr>
                  </w:pPr>
                </w:p>
              </w:tc>
              <w:tc>
                <w:tcPr>
                  <w:tcW w:w="2409" w:type="dxa"/>
                </w:tcPr>
                <w:p w14:paraId="0000004B" w14:textId="379E19B8" w:rsidR="00552680" w:rsidRPr="002C76A0" w:rsidRDefault="00552680">
                  <w:pPr>
                    <w:spacing w:after="144"/>
                    <w:jc w:val="both"/>
                    <w:rPr>
                      <w:sz w:val="24"/>
                      <w:szCs w:val="24"/>
                    </w:rPr>
                  </w:pPr>
                </w:p>
              </w:tc>
              <w:tc>
                <w:tcPr>
                  <w:tcW w:w="3163" w:type="dxa"/>
                </w:tcPr>
                <w:p w14:paraId="0000004C" w14:textId="09F5D94D" w:rsidR="00552680" w:rsidRPr="002C76A0" w:rsidRDefault="00552680">
                  <w:pPr>
                    <w:spacing w:after="144"/>
                    <w:jc w:val="both"/>
                    <w:rPr>
                      <w:sz w:val="24"/>
                      <w:szCs w:val="24"/>
                    </w:rPr>
                  </w:pPr>
                </w:p>
              </w:tc>
            </w:tr>
          </w:tbl>
          <w:sdt>
            <w:sdtPr>
              <w:tag w:val="goog_rdk_8"/>
              <w:id w:val="1730958082"/>
            </w:sdtPr>
            <w:sdtEndPr/>
            <w:sdtContent>
              <w:p w14:paraId="0000004E" w14:textId="62D96734" w:rsidR="00552680" w:rsidRPr="00BB0228" w:rsidRDefault="00916325">
                <w:pPr>
                  <w:spacing w:after="144"/>
                  <w:jc w:val="both"/>
                  <w:rPr>
                    <w:color w:val="1A1A1A"/>
                    <w:sz w:val="24"/>
                    <w:szCs w:val="24"/>
                  </w:rPr>
                </w:pPr>
                <w:sdt>
                  <w:sdtPr>
                    <w:tag w:val="goog_rdk_7"/>
                    <w:id w:val="-1143267679"/>
                    <w:showingPlcHdr/>
                  </w:sdtPr>
                  <w:sdtEndPr/>
                  <w:sdtContent>
                    <w:r w:rsidR="00DB7301" w:rsidRPr="002C76A0">
                      <w:rPr>
                        <w:lang w:bidi="en-GB"/>
                      </w:rPr>
                      <w:t xml:space="preserve">     </w:t>
                    </w:r>
                  </w:sdtContent>
                </w:sdt>
              </w:p>
            </w:sdtContent>
          </w:sdt>
        </w:tc>
      </w:tr>
      <w:tr w:rsidR="00552680" w14:paraId="531D0D15" w14:textId="77777777">
        <w:trPr>
          <w:trHeight w:val="1114"/>
        </w:trPr>
        <w:tc>
          <w:tcPr>
            <w:tcW w:w="1868" w:type="dxa"/>
            <w:gridSpan w:val="2"/>
            <w:tcBorders>
              <w:top w:val="single" w:sz="6" w:space="0" w:color="000000"/>
              <w:left w:val="single" w:sz="8" w:space="0" w:color="000000"/>
              <w:bottom w:val="single" w:sz="8" w:space="0" w:color="000000"/>
            </w:tcBorders>
            <w:shd w:val="clear" w:color="auto" w:fill="DBE5F1"/>
            <w:vAlign w:val="center"/>
          </w:tcPr>
          <w:p w14:paraId="0000004F" w14:textId="77777777" w:rsidR="00552680" w:rsidRDefault="004266E7">
            <w:pPr>
              <w:rPr>
                <w:b/>
                <w:color w:val="1A1A1A"/>
                <w:sz w:val="24"/>
                <w:szCs w:val="24"/>
              </w:rPr>
            </w:pPr>
            <w:r>
              <w:rPr>
                <w:b/>
                <w:color w:val="1A1A1A"/>
                <w:sz w:val="24"/>
                <w:szCs w:val="24"/>
                <w:lang w:bidi="en-GB"/>
              </w:rPr>
              <w:lastRenderedPageBreak/>
              <w:t xml:space="preserve">Financing </w:t>
            </w:r>
          </w:p>
        </w:tc>
        <w:tc>
          <w:tcPr>
            <w:tcW w:w="8198" w:type="dxa"/>
            <w:gridSpan w:val="2"/>
            <w:tcBorders>
              <w:top w:val="single" w:sz="6" w:space="0" w:color="000000"/>
              <w:left w:val="single" w:sz="8" w:space="0" w:color="000000"/>
              <w:bottom w:val="single" w:sz="8" w:space="0" w:color="000000"/>
              <w:right w:val="single" w:sz="8" w:space="0" w:color="000000"/>
            </w:tcBorders>
            <w:shd w:val="clear" w:color="auto" w:fill="FFFFFF"/>
          </w:tcPr>
          <w:p w14:paraId="545D2173" w14:textId="4B80836A" w:rsidR="00127FD1" w:rsidRPr="006A7422" w:rsidRDefault="00CA4845" w:rsidP="006A7422">
            <w:pPr>
              <w:rPr>
                <w:color w:val="000000"/>
                <w:sz w:val="24"/>
                <w:szCs w:val="24"/>
              </w:rPr>
            </w:pPr>
            <w:r w:rsidRPr="0055571E">
              <w:rPr>
                <w:color w:val="000000"/>
                <w:sz w:val="24"/>
                <w:szCs w:val="24"/>
                <w:lang w:bidi="en-GB"/>
              </w:rPr>
              <w:t>The financing provided to the Company as part of the round shall total up to (investment amount)</w:t>
            </w:r>
          </w:p>
          <w:p w14:paraId="3E00CDFC" w14:textId="77777777" w:rsidR="00127FD1" w:rsidRDefault="00127FD1" w:rsidP="0090321E">
            <w:pPr>
              <w:pBdr>
                <w:top w:val="nil"/>
                <w:left w:val="nil"/>
                <w:bottom w:val="nil"/>
                <w:right w:val="nil"/>
                <w:between w:val="nil"/>
              </w:pBdr>
              <w:jc w:val="both"/>
              <w:rPr>
                <w:b/>
                <w:color w:val="000000"/>
                <w:sz w:val="24"/>
                <w:szCs w:val="24"/>
              </w:rPr>
            </w:pPr>
          </w:p>
          <w:p w14:paraId="00000054" w14:textId="544E9506" w:rsidR="00552680" w:rsidRDefault="004266E7" w:rsidP="0090321E">
            <w:pPr>
              <w:pBdr>
                <w:top w:val="nil"/>
                <w:left w:val="nil"/>
                <w:bottom w:val="nil"/>
                <w:right w:val="nil"/>
                <w:between w:val="nil"/>
              </w:pBdr>
              <w:jc w:val="both"/>
              <w:rPr>
                <w:color w:val="000000"/>
                <w:sz w:val="24"/>
                <w:szCs w:val="24"/>
              </w:rPr>
            </w:pPr>
            <w:r>
              <w:rPr>
                <w:color w:val="000000"/>
                <w:sz w:val="24"/>
                <w:szCs w:val="24"/>
                <w:lang w:bidi="en-GB"/>
              </w:rPr>
              <w:t xml:space="preserve">The </w:t>
            </w:r>
            <w:r>
              <w:rPr>
                <w:b/>
                <w:color w:val="000000"/>
                <w:sz w:val="24"/>
                <w:szCs w:val="24"/>
                <w:lang w:bidi="en-GB"/>
              </w:rPr>
              <w:t>Investor</w:t>
            </w:r>
            <w:r>
              <w:rPr>
                <w:color w:val="000000"/>
                <w:sz w:val="24"/>
                <w:szCs w:val="24"/>
                <w:lang w:bidi="en-GB"/>
              </w:rPr>
              <w:t xml:space="preserve"> will provide the Company with financing in the amount of (investment amount) </w:t>
            </w:r>
            <w:r>
              <w:rPr>
                <w:b/>
                <w:color w:val="000000"/>
                <w:sz w:val="24"/>
                <w:szCs w:val="24"/>
                <w:lang w:bidi="en-GB"/>
              </w:rPr>
              <w:t xml:space="preserve">("Investment") </w:t>
            </w:r>
            <w:r>
              <w:rPr>
                <w:color w:val="000000"/>
                <w:sz w:val="24"/>
                <w:szCs w:val="24"/>
                <w:lang w:bidi="en-GB"/>
              </w:rPr>
              <w:t>as follows:</w:t>
            </w:r>
          </w:p>
          <w:p w14:paraId="2AB607D8" w14:textId="75227C39" w:rsidR="006A7422" w:rsidRPr="006D586E" w:rsidRDefault="004266E7" w:rsidP="00005091">
            <w:pPr>
              <w:numPr>
                <w:ilvl w:val="0"/>
                <w:numId w:val="10"/>
              </w:numPr>
              <w:pBdr>
                <w:top w:val="nil"/>
                <w:left w:val="nil"/>
                <w:bottom w:val="nil"/>
                <w:right w:val="nil"/>
                <w:between w:val="nil"/>
              </w:pBdr>
              <w:jc w:val="both"/>
              <w:rPr>
                <w:color w:val="000000"/>
                <w:sz w:val="24"/>
                <w:szCs w:val="24"/>
              </w:rPr>
            </w:pPr>
            <w:r>
              <w:rPr>
                <w:color w:val="000000"/>
                <w:sz w:val="24"/>
                <w:szCs w:val="24"/>
                <w:lang w:bidi="en-GB"/>
              </w:rPr>
              <w:t>The Fund will make an equity investment as a contribution to the Company in exchange for ...shares in the Company, representing ..... share in its share capital, in the amount of PLN ..... (in words: .... zlotys),</w:t>
            </w:r>
          </w:p>
          <w:p w14:paraId="3A830713" w14:textId="77777777" w:rsidR="00D62898" w:rsidRPr="00D62898" w:rsidRDefault="00D62898" w:rsidP="00005091">
            <w:pPr>
              <w:jc w:val="both"/>
              <w:rPr>
                <w:color w:val="000000"/>
                <w:sz w:val="24"/>
                <w:szCs w:val="24"/>
              </w:rPr>
            </w:pPr>
          </w:p>
          <w:p w14:paraId="0000005C" w14:textId="4E944F60" w:rsidR="00552680" w:rsidRDefault="004266E7" w:rsidP="00005091">
            <w:pPr>
              <w:jc w:val="both"/>
              <w:rPr>
                <w:color w:val="000000"/>
                <w:sz w:val="24"/>
                <w:szCs w:val="24"/>
              </w:rPr>
            </w:pPr>
            <w:r>
              <w:rPr>
                <w:color w:val="000000"/>
                <w:sz w:val="24"/>
                <w:szCs w:val="24"/>
                <w:lang w:bidi="en-GB"/>
              </w:rPr>
              <w:t>The purpose of the Investment is to implement the Project and to cause a significant increase in the Company's value during the next years of its operation. The financial resources transferred by the Fund will be used for:</w:t>
            </w:r>
          </w:p>
          <w:p w14:paraId="00000060" w14:textId="59962E4F" w:rsidR="00552680" w:rsidRPr="002C76A0" w:rsidRDefault="006D586E">
            <w:pPr>
              <w:numPr>
                <w:ilvl w:val="0"/>
                <w:numId w:val="6"/>
              </w:numPr>
              <w:pBdr>
                <w:top w:val="nil"/>
                <w:left w:val="nil"/>
                <w:bottom w:val="nil"/>
                <w:right w:val="nil"/>
                <w:between w:val="nil"/>
              </w:pBdr>
              <w:spacing w:after="144"/>
              <w:ind w:left="714" w:hanging="357"/>
              <w:jc w:val="both"/>
              <w:rPr>
                <w:color w:val="000000"/>
                <w:sz w:val="24"/>
                <w:szCs w:val="24"/>
              </w:rPr>
            </w:pPr>
            <w:r>
              <w:rPr>
                <w:color w:val="000000"/>
                <w:sz w:val="24"/>
                <w:szCs w:val="24"/>
                <w:lang w:bidi="en-GB"/>
              </w:rPr>
              <w:t>(description of the Company's development objectives financed with the investor's funds),</w:t>
            </w:r>
          </w:p>
          <w:p w14:paraId="00000061" w14:textId="717B78F8" w:rsidR="00552680" w:rsidRDefault="004266E7">
            <w:pPr>
              <w:pBdr>
                <w:top w:val="nil"/>
                <w:left w:val="nil"/>
                <w:bottom w:val="nil"/>
                <w:right w:val="nil"/>
                <w:between w:val="nil"/>
              </w:pBdr>
              <w:spacing w:after="144"/>
              <w:jc w:val="both"/>
              <w:rPr>
                <w:color w:val="000000"/>
                <w:sz w:val="24"/>
                <w:szCs w:val="24"/>
              </w:rPr>
            </w:pPr>
            <w:r>
              <w:rPr>
                <w:color w:val="000000"/>
                <w:sz w:val="24"/>
                <w:szCs w:val="24"/>
                <w:lang w:bidi="en-GB"/>
              </w:rPr>
              <w:t xml:space="preserve"> (hereinafter referred to as the "</w:t>
            </w:r>
            <w:r>
              <w:rPr>
                <w:b/>
                <w:color w:val="000000"/>
                <w:sz w:val="24"/>
                <w:szCs w:val="24"/>
                <w:lang w:bidi="en-GB"/>
              </w:rPr>
              <w:t>Project Budget</w:t>
            </w:r>
            <w:r>
              <w:rPr>
                <w:color w:val="000000"/>
                <w:sz w:val="24"/>
                <w:szCs w:val="24"/>
                <w:lang w:bidi="en-GB"/>
              </w:rPr>
              <w:t>").</w:t>
            </w:r>
          </w:p>
          <w:p w14:paraId="00000062" w14:textId="030FEEF1" w:rsidR="00552680" w:rsidRDefault="004266E7">
            <w:pPr>
              <w:spacing w:after="60"/>
              <w:jc w:val="both"/>
              <w:rPr>
                <w:color w:val="000000"/>
                <w:sz w:val="24"/>
                <w:szCs w:val="24"/>
              </w:rPr>
            </w:pPr>
            <w:r>
              <w:rPr>
                <w:color w:val="000000"/>
                <w:sz w:val="24"/>
                <w:szCs w:val="24"/>
                <w:lang w:bidi="en-GB"/>
              </w:rPr>
              <w:t xml:space="preserve">The exact Project Budget and the Company's budget will be defined by the Parties by the time the investment agreement is signed and after the final schedule of the Project's research and development work is prepared. </w:t>
            </w:r>
          </w:p>
        </w:tc>
      </w:tr>
      <w:tr w:rsidR="00552680" w14:paraId="3CFF500B" w14:textId="77777777" w:rsidTr="0034309B">
        <w:trPr>
          <w:trHeight w:val="660"/>
        </w:trPr>
        <w:tc>
          <w:tcPr>
            <w:tcW w:w="1868" w:type="dxa"/>
            <w:gridSpan w:val="2"/>
            <w:tcBorders>
              <w:top w:val="single" w:sz="6" w:space="0" w:color="000000"/>
              <w:left w:val="single" w:sz="8" w:space="0" w:color="000000"/>
              <w:bottom w:val="single" w:sz="8" w:space="0" w:color="000000"/>
            </w:tcBorders>
            <w:shd w:val="clear" w:color="auto" w:fill="DBE5F1"/>
            <w:vAlign w:val="center"/>
          </w:tcPr>
          <w:p w14:paraId="00000063" w14:textId="77777777" w:rsidR="00552680" w:rsidRDefault="004266E7">
            <w:pPr>
              <w:rPr>
                <w:b/>
                <w:color w:val="1A1A1A"/>
                <w:sz w:val="24"/>
                <w:szCs w:val="24"/>
              </w:rPr>
            </w:pPr>
            <w:r>
              <w:rPr>
                <w:b/>
                <w:color w:val="1A1A1A"/>
                <w:sz w:val="24"/>
                <w:szCs w:val="24"/>
                <w:lang w:bidi="en-GB"/>
              </w:rPr>
              <w:t>Shareholding structure of the Company after the Investment</w:t>
            </w:r>
          </w:p>
        </w:tc>
        <w:tc>
          <w:tcPr>
            <w:tcW w:w="8198" w:type="dxa"/>
            <w:gridSpan w:val="2"/>
            <w:tcBorders>
              <w:top w:val="single" w:sz="6" w:space="0" w:color="000000"/>
              <w:left w:val="single" w:sz="8" w:space="0" w:color="000000"/>
              <w:bottom w:val="single" w:sz="8" w:space="0" w:color="000000"/>
              <w:right w:val="single" w:sz="8" w:space="0" w:color="000000"/>
            </w:tcBorders>
            <w:shd w:val="clear" w:color="auto" w:fill="FFFFFF"/>
          </w:tcPr>
          <w:p w14:paraId="00000064" w14:textId="77777777" w:rsidR="00552680" w:rsidRDefault="004266E7">
            <w:pPr>
              <w:spacing w:after="144"/>
              <w:jc w:val="both"/>
              <w:rPr>
                <w:color w:val="1A1A1A"/>
                <w:sz w:val="24"/>
                <w:szCs w:val="24"/>
              </w:rPr>
            </w:pPr>
            <w:r>
              <w:rPr>
                <w:color w:val="1A1A1A"/>
                <w:sz w:val="24"/>
                <w:szCs w:val="24"/>
                <w:lang w:bidi="en-GB"/>
              </w:rPr>
              <w:t>Target shareholding structure of the Company after the planned Investment</w:t>
            </w:r>
          </w:p>
          <w:tbl>
            <w:tblPr>
              <w:tblStyle w:val="8"/>
              <w:tblW w:w="79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3"/>
              <w:gridCol w:w="2719"/>
              <w:gridCol w:w="1993"/>
            </w:tblGrid>
            <w:tr w:rsidR="00F04666" w14:paraId="0C4BA09B" w14:textId="77777777" w:rsidTr="00561C04">
              <w:tc>
                <w:tcPr>
                  <w:tcW w:w="567" w:type="dxa"/>
                </w:tcPr>
                <w:p w14:paraId="66C66F8C" w14:textId="77777777" w:rsidR="00F04666" w:rsidRDefault="00F04666" w:rsidP="00F04666">
                  <w:pPr>
                    <w:spacing w:after="144"/>
                    <w:jc w:val="center"/>
                    <w:rPr>
                      <w:color w:val="1A1A1A"/>
                      <w:sz w:val="24"/>
                      <w:szCs w:val="24"/>
                    </w:rPr>
                  </w:pPr>
                  <w:r>
                    <w:rPr>
                      <w:color w:val="1A1A1A"/>
                      <w:sz w:val="24"/>
                      <w:szCs w:val="24"/>
                      <w:lang w:bidi="en-GB"/>
                    </w:rPr>
                    <w:t>No.</w:t>
                  </w:r>
                </w:p>
              </w:tc>
              <w:tc>
                <w:tcPr>
                  <w:tcW w:w="2693" w:type="dxa"/>
                </w:tcPr>
                <w:p w14:paraId="65B23003" w14:textId="77777777" w:rsidR="00F04666" w:rsidRPr="00932BA2" w:rsidRDefault="00F04666" w:rsidP="00F04666">
                  <w:pPr>
                    <w:spacing w:after="144"/>
                    <w:jc w:val="center"/>
                    <w:rPr>
                      <w:color w:val="1A1A1A"/>
                      <w:sz w:val="24"/>
                      <w:szCs w:val="24"/>
                    </w:rPr>
                  </w:pPr>
                  <w:r w:rsidRPr="00932BA2">
                    <w:rPr>
                      <w:color w:val="1A1A1A"/>
                      <w:sz w:val="24"/>
                      <w:szCs w:val="24"/>
                      <w:lang w:bidi="en-GB"/>
                    </w:rPr>
                    <w:t>Shareholders</w:t>
                  </w:r>
                </w:p>
              </w:tc>
              <w:tc>
                <w:tcPr>
                  <w:tcW w:w="2719" w:type="dxa"/>
                </w:tcPr>
                <w:p w14:paraId="7FE8E157" w14:textId="77777777" w:rsidR="00F04666" w:rsidRPr="00932BA2" w:rsidRDefault="00F04666" w:rsidP="00F04666">
                  <w:pPr>
                    <w:spacing w:after="144"/>
                    <w:jc w:val="center"/>
                    <w:rPr>
                      <w:color w:val="1A1A1A"/>
                      <w:sz w:val="24"/>
                      <w:szCs w:val="24"/>
                    </w:rPr>
                  </w:pPr>
                  <w:r w:rsidRPr="00932BA2">
                    <w:rPr>
                      <w:color w:val="1A1A1A"/>
                      <w:sz w:val="24"/>
                      <w:szCs w:val="24"/>
                      <w:lang w:bidi="en-GB"/>
                    </w:rPr>
                    <w:t>Number of shares</w:t>
                  </w:r>
                </w:p>
              </w:tc>
              <w:tc>
                <w:tcPr>
                  <w:tcW w:w="1993" w:type="dxa"/>
                </w:tcPr>
                <w:p w14:paraId="2419C948" w14:textId="77777777" w:rsidR="00F04666" w:rsidRPr="00022109" w:rsidRDefault="00F04666" w:rsidP="00F04666">
                  <w:pPr>
                    <w:spacing w:after="144"/>
                    <w:jc w:val="center"/>
                    <w:rPr>
                      <w:color w:val="1A1A1A"/>
                      <w:sz w:val="24"/>
                      <w:szCs w:val="24"/>
                    </w:rPr>
                  </w:pPr>
                  <w:r w:rsidRPr="00022109">
                    <w:rPr>
                      <w:color w:val="1A1A1A"/>
                      <w:sz w:val="24"/>
                      <w:szCs w:val="24"/>
                      <w:lang w:bidi="en-GB"/>
                    </w:rPr>
                    <w:t>% of shares</w:t>
                  </w:r>
                </w:p>
              </w:tc>
            </w:tr>
            <w:tr w:rsidR="00F04666" w14:paraId="3F1767A2" w14:textId="77777777" w:rsidTr="00561C04">
              <w:tc>
                <w:tcPr>
                  <w:tcW w:w="567" w:type="dxa"/>
                </w:tcPr>
                <w:p w14:paraId="4C5D1ECB" w14:textId="77777777" w:rsidR="00F04666" w:rsidRDefault="00F04666" w:rsidP="00F04666">
                  <w:pPr>
                    <w:spacing w:after="144"/>
                    <w:jc w:val="both"/>
                    <w:rPr>
                      <w:color w:val="1A1A1A"/>
                      <w:sz w:val="24"/>
                      <w:szCs w:val="24"/>
                    </w:rPr>
                  </w:pPr>
                  <w:r>
                    <w:rPr>
                      <w:color w:val="1A1A1A"/>
                      <w:sz w:val="24"/>
                      <w:szCs w:val="24"/>
                      <w:lang w:bidi="en-GB"/>
                    </w:rPr>
                    <w:t>1.</w:t>
                  </w:r>
                </w:p>
              </w:tc>
              <w:tc>
                <w:tcPr>
                  <w:tcW w:w="2693" w:type="dxa"/>
                </w:tcPr>
                <w:p w14:paraId="2B732C56" w14:textId="28DCADFE" w:rsidR="00F04666" w:rsidRPr="00932BA2" w:rsidRDefault="00F04666" w:rsidP="00F04666">
                  <w:pPr>
                    <w:spacing w:after="144"/>
                    <w:jc w:val="both"/>
                    <w:rPr>
                      <w:color w:val="1A1A1A"/>
                      <w:sz w:val="24"/>
                      <w:szCs w:val="24"/>
                    </w:rPr>
                  </w:pPr>
                </w:p>
              </w:tc>
              <w:tc>
                <w:tcPr>
                  <w:tcW w:w="2719" w:type="dxa"/>
                </w:tcPr>
                <w:p w14:paraId="7C78A9DE" w14:textId="07D2D1B9" w:rsidR="00F04666" w:rsidRPr="00022109" w:rsidRDefault="00F04666" w:rsidP="00F04666">
                  <w:pPr>
                    <w:spacing w:after="144"/>
                    <w:jc w:val="center"/>
                    <w:rPr>
                      <w:color w:val="1A1A1A"/>
                      <w:sz w:val="24"/>
                      <w:szCs w:val="24"/>
                    </w:rPr>
                  </w:pPr>
                </w:p>
              </w:tc>
              <w:tc>
                <w:tcPr>
                  <w:tcW w:w="1993" w:type="dxa"/>
                </w:tcPr>
                <w:p w14:paraId="3C19A68E" w14:textId="008C0F3E" w:rsidR="00F04666" w:rsidRPr="00932BA2" w:rsidRDefault="00F04666" w:rsidP="00F04666">
                  <w:pPr>
                    <w:spacing w:after="144"/>
                    <w:jc w:val="center"/>
                    <w:rPr>
                      <w:color w:val="1A1A1A"/>
                      <w:sz w:val="24"/>
                      <w:szCs w:val="24"/>
                    </w:rPr>
                  </w:pPr>
                </w:p>
              </w:tc>
            </w:tr>
            <w:tr w:rsidR="00F04666" w14:paraId="69B36489" w14:textId="77777777" w:rsidTr="00561C04">
              <w:tc>
                <w:tcPr>
                  <w:tcW w:w="567" w:type="dxa"/>
                </w:tcPr>
                <w:p w14:paraId="7FEF87B7" w14:textId="77777777" w:rsidR="00F04666" w:rsidRDefault="00F04666" w:rsidP="00F04666">
                  <w:pPr>
                    <w:spacing w:after="144"/>
                    <w:jc w:val="both"/>
                    <w:rPr>
                      <w:color w:val="1A1A1A"/>
                      <w:sz w:val="24"/>
                      <w:szCs w:val="24"/>
                    </w:rPr>
                  </w:pPr>
                  <w:r>
                    <w:rPr>
                      <w:color w:val="1A1A1A"/>
                      <w:sz w:val="24"/>
                      <w:szCs w:val="24"/>
                      <w:lang w:bidi="en-GB"/>
                    </w:rPr>
                    <w:t>2.</w:t>
                  </w:r>
                </w:p>
              </w:tc>
              <w:tc>
                <w:tcPr>
                  <w:tcW w:w="2693" w:type="dxa"/>
                </w:tcPr>
                <w:p w14:paraId="23367DD4" w14:textId="350BB254" w:rsidR="00F04666" w:rsidRPr="00932BA2" w:rsidRDefault="00F04666" w:rsidP="00F04666">
                  <w:pPr>
                    <w:spacing w:after="144"/>
                    <w:jc w:val="both"/>
                    <w:rPr>
                      <w:color w:val="1A1A1A"/>
                      <w:sz w:val="24"/>
                      <w:szCs w:val="24"/>
                    </w:rPr>
                  </w:pPr>
                </w:p>
              </w:tc>
              <w:tc>
                <w:tcPr>
                  <w:tcW w:w="2719" w:type="dxa"/>
                </w:tcPr>
                <w:p w14:paraId="7C85FBB7" w14:textId="3DC457CF" w:rsidR="00F04666" w:rsidRPr="00022109" w:rsidRDefault="00F04666" w:rsidP="00F04666">
                  <w:pPr>
                    <w:spacing w:after="144"/>
                    <w:jc w:val="center"/>
                    <w:rPr>
                      <w:color w:val="1A1A1A"/>
                      <w:sz w:val="24"/>
                      <w:szCs w:val="24"/>
                    </w:rPr>
                  </w:pPr>
                </w:p>
              </w:tc>
              <w:tc>
                <w:tcPr>
                  <w:tcW w:w="1993" w:type="dxa"/>
                </w:tcPr>
                <w:p w14:paraId="3B16832F" w14:textId="6FF76289" w:rsidR="00F04666" w:rsidRPr="00932BA2" w:rsidRDefault="00F04666" w:rsidP="00F04666">
                  <w:pPr>
                    <w:spacing w:after="144"/>
                    <w:jc w:val="center"/>
                    <w:rPr>
                      <w:color w:val="1A1A1A"/>
                      <w:sz w:val="24"/>
                      <w:szCs w:val="24"/>
                    </w:rPr>
                  </w:pPr>
                </w:p>
              </w:tc>
            </w:tr>
            <w:tr w:rsidR="00F04666" w14:paraId="6DEFF9D3" w14:textId="77777777" w:rsidTr="00561C04">
              <w:tc>
                <w:tcPr>
                  <w:tcW w:w="567" w:type="dxa"/>
                </w:tcPr>
                <w:p w14:paraId="2224BA08" w14:textId="77777777" w:rsidR="00F04666" w:rsidRDefault="00F04666" w:rsidP="00F04666">
                  <w:pPr>
                    <w:spacing w:after="144"/>
                    <w:jc w:val="both"/>
                    <w:rPr>
                      <w:color w:val="1A1A1A"/>
                      <w:sz w:val="24"/>
                      <w:szCs w:val="24"/>
                    </w:rPr>
                  </w:pPr>
                  <w:r>
                    <w:rPr>
                      <w:color w:val="1A1A1A"/>
                      <w:sz w:val="24"/>
                      <w:szCs w:val="24"/>
                      <w:lang w:bidi="en-GB"/>
                    </w:rPr>
                    <w:t>3.</w:t>
                  </w:r>
                </w:p>
              </w:tc>
              <w:tc>
                <w:tcPr>
                  <w:tcW w:w="2693" w:type="dxa"/>
                </w:tcPr>
                <w:p w14:paraId="76018BB6" w14:textId="1CC51E2E" w:rsidR="00F04666" w:rsidRDefault="00F04666" w:rsidP="00F04666">
                  <w:pPr>
                    <w:spacing w:after="144"/>
                    <w:jc w:val="both"/>
                    <w:rPr>
                      <w:color w:val="1A1A1A"/>
                      <w:sz w:val="24"/>
                      <w:szCs w:val="24"/>
                    </w:rPr>
                  </w:pPr>
                </w:p>
              </w:tc>
              <w:tc>
                <w:tcPr>
                  <w:tcW w:w="2719" w:type="dxa"/>
                </w:tcPr>
                <w:p w14:paraId="3459B7E9" w14:textId="3069837B" w:rsidR="00F04666" w:rsidRDefault="00F04666" w:rsidP="00F04666">
                  <w:pPr>
                    <w:spacing w:after="144"/>
                    <w:jc w:val="center"/>
                    <w:rPr>
                      <w:color w:val="1A1A1A"/>
                      <w:sz w:val="24"/>
                      <w:szCs w:val="24"/>
                    </w:rPr>
                  </w:pPr>
                </w:p>
              </w:tc>
              <w:tc>
                <w:tcPr>
                  <w:tcW w:w="1993" w:type="dxa"/>
                </w:tcPr>
                <w:p w14:paraId="70F1239C" w14:textId="0CB0A6B0" w:rsidR="00F04666" w:rsidRDefault="00F04666" w:rsidP="00F04666">
                  <w:pPr>
                    <w:spacing w:after="144"/>
                    <w:jc w:val="center"/>
                    <w:rPr>
                      <w:color w:val="1A1A1A"/>
                      <w:sz w:val="24"/>
                      <w:szCs w:val="24"/>
                    </w:rPr>
                  </w:pPr>
                </w:p>
              </w:tc>
            </w:tr>
            <w:tr w:rsidR="00F04666" w14:paraId="38C9C0EA" w14:textId="77777777" w:rsidTr="00561C04">
              <w:tc>
                <w:tcPr>
                  <w:tcW w:w="567" w:type="dxa"/>
                </w:tcPr>
                <w:p w14:paraId="2A50120F" w14:textId="74DD4679" w:rsidR="00F04666" w:rsidRPr="00B97749" w:rsidRDefault="006A7422" w:rsidP="00F04666">
                  <w:pPr>
                    <w:spacing w:after="144"/>
                    <w:jc w:val="both"/>
                    <w:rPr>
                      <w:color w:val="1A1A1A"/>
                      <w:sz w:val="24"/>
                      <w:szCs w:val="24"/>
                    </w:rPr>
                  </w:pPr>
                  <w:r>
                    <w:rPr>
                      <w:color w:val="1A1A1A"/>
                      <w:sz w:val="24"/>
                      <w:szCs w:val="24"/>
                      <w:lang w:bidi="en-GB"/>
                    </w:rPr>
                    <w:t xml:space="preserve">4. </w:t>
                  </w:r>
                </w:p>
              </w:tc>
              <w:tc>
                <w:tcPr>
                  <w:tcW w:w="2693" w:type="dxa"/>
                </w:tcPr>
                <w:p w14:paraId="5CD18D68" w14:textId="51238022" w:rsidR="00F04666" w:rsidRDefault="00F04666" w:rsidP="00F04666">
                  <w:pPr>
                    <w:spacing w:after="144"/>
                    <w:jc w:val="both"/>
                    <w:rPr>
                      <w:color w:val="1A1A1A"/>
                      <w:sz w:val="24"/>
                      <w:szCs w:val="24"/>
                    </w:rPr>
                  </w:pPr>
                </w:p>
              </w:tc>
              <w:tc>
                <w:tcPr>
                  <w:tcW w:w="2719" w:type="dxa"/>
                </w:tcPr>
                <w:p w14:paraId="6E2AC551" w14:textId="5AE5D302" w:rsidR="00F04666" w:rsidRDefault="00F04666" w:rsidP="00F04666">
                  <w:pPr>
                    <w:spacing w:after="144"/>
                    <w:jc w:val="center"/>
                    <w:rPr>
                      <w:color w:val="1A1A1A"/>
                      <w:sz w:val="24"/>
                      <w:szCs w:val="24"/>
                    </w:rPr>
                  </w:pPr>
                </w:p>
              </w:tc>
              <w:tc>
                <w:tcPr>
                  <w:tcW w:w="1993" w:type="dxa"/>
                </w:tcPr>
                <w:p w14:paraId="79E09BE6" w14:textId="43C23679" w:rsidR="00F04666" w:rsidRDefault="00F04666" w:rsidP="00F04666">
                  <w:pPr>
                    <w:spacing w:after="144"/>
                    <w:jc w:val="center"/>
                    <w:rPr>
                      <w:color w:val="1A1A1A"/>
                      <w:sz w:val="24"/>
                      <w:szCs w:val="24"/>
                    </w:rPr>
                  </w:pPr>
                </w:p>
              </w:tc>
            </w:tr>
            <w:tr w:rsidR="00F04666" w14:paraId="19B0ACA4" w14:textId="77777777" w:rsidTr="00561C04">
              <w:tc>
                <w:tcPr>
                  <w:tcW w:w="567" w:type="dxa"/>
                </w:tcPr>
                <w:p w14:paraId="6F73E36C" w14:textId="2EC0DA75" w:rsidR="00F04666" w:rsidRPr="00B97749" w:rsidRDefault="006A7422" w:rsidP="00F04666">
                  <w:pPr>
                    <w:spacing w:after="144"/>
                    <w:jc w:val="both"/>
                    <w:rPr>
                      <w:color w:val="1A1A1A"/>
                      <w:sz w:val="24"/>
                      <w:szCs w:val="24"/>
                    </w:rPr>
                  </w:pPr>
                  <w:r>
                    <w:rPr>
                      <w:color w:val="1A1A1A"/>
                      <w:sz w:val="24"/>
                      <w:szCs w:val="24"/>
                      <w:lang w:bidi="en-GB"/>
                    </w:rPr>
                    <w:t>5</w:t>
                  </w:r>
                </w:p>
              </w:tc>
              <w:tc>
                <w:tcPr>
                  <w:tcW w:w="2693" w:type="dxa"/>
                </w:tcPr>
                <w:p w14:paraId="4BE887CA" w14:textId="59F785BF" w:rsidR="00F04666" w:rsidRPr="005227A0" w:rsidRDefault="00F04666" w:rsidP="00F04666">
                  <w:pPr>
                    <w:spacing w:after="144"/>
                    <w:jc w:val="both"/>
                    <w:rPr>
                      <w:color w:val="1A1A1A"/>
                      <w:sz w:val="24"/>
                      <w:szCs w:val="24"/>
                    </w:rPr>
                  </w:pPr>
                </w:p>
              </w:tc>
              <w:tc>
                <w:tcPr>
                  <w:tcW w:w="2719" w:type="dxa"/>
                </w:tcPr>
                <w:p w14:paraId="32AE3D68" w14:textId="5D61E758" w:rsidR="00F04666" w:rsidRDefault="00F04666" w:rsidP="006D586E">
                  <w:pPr>
                    <w:spacing w:after="144"/>
                    <w:jc w:val="center"/>
                    <w:rPr>
                      <w:color w:val="1A1A1A"/>
                      <w:sz w:val="24"/>
                      <w:szCs w:val="24"/>
                    </w:rPr>
                  </w:pPr>
                </w:p>
              </w:tc>
              <w:tc>
                <w:tcPr>
                  <w:tcW w:w="1993" w:type="dxa"/>
                </w:tcPr>
                <w:p w14:paraId="61767D45" w14:textId="0FF4F75C" w:rsidR="00F04666" w:rsidRDefault="00F04666" w:rsidP="00F04666">
                  <w:pPr>
                    <w:spacing w:after="144"/>
                    <w:jc w:val="center"/>
                    <w:rPr>
                      <w:color w:val="1A1A1A"/>
                      <w:sz w:val="24"/>
                      <w:szCs w:val="24"/>
                    </w:rPr>
                  </w:pPr>
                </w:p>
              </w:tc>
            </w:tr>
          </w:tbl>
          <w:p w14:paraId="00000081" w14:textId="5B351E48" w:rsidR="00C6073F" w:rsidRDefault="00C6073F" w:rsidP="006D586E">
            <w:pPr>
              <w:pStyle w:val="Default"/>
              <w:jc w:val="both"/>
              <w:rPr>
                <w:b/>
                <w:color w:val="1A1A1A"/>
              </w:rPr>
            </w:pPr>
          </w:p>
        </w:tc>
      </w:tr>
      <w:tr w:rsidR="00A42837" w14:paraId="51F5BE05" w14:textId="77777777" w:rsidTr="0034309B">
        <w:trPr>
          <w:trHeight w:val="660"/>
        </w:trPr>
        <w:tc>
          <w:tcPr>
            <w:tcW w:w="1868" w:type="dxa"/>
            <w:gridSpan w:val="2"/>
            <w:tcBorders>
              <w:top w:val="single" w:sz="6" w:space="0" w:color="000000"/>
              <w:left w:val="single" w:sz="8" w:space="0" w:color="000000"/>
              <w:bottom w:val="single" w:sz="8" w:space="0" w:color="000000"/>
            </w:tcBorders>
            <w:shd w:val="clear" w:color="auto" w:fill="DBE5F1"/>
            <w:vAlign w:val="center"/>
          </w:tcPr>
          <w:p w14:paraId="0C6F615F" w14:textId="202230E9" w:rsidR="00A42837" w:rsidRDefault="00A42837">
            <w:pPr>
              <w:rPr>
                <w:b/>
                <w:color w:val="1A1A1A"/>
                <w:sz w:val="24"/>
                <w:szCs w:val="24"/>
              </w:rPr>
            </w:pPr>
            <w:r>
              <w:rPr>
                <w:b/>
                <w:color w:val="1A1A1A"/>
                <w:sz w:val="24"/>
                <w:szCs w:val="24"/>
                <w:lang w:bidi="en-GB"/>
              </w:rPr>
              <w:t>ESOP</w:t>
            </w:r>
          </w:p>
        </w:tc>
        <w:tc>
          <w:tcPr>
            <w:tcW w:w="8198" w:type="dxa"/>
            <w:gridSpan w:val="2"/>
            <w:tcBorders>
              <w:top w:val="single" w:sz="6" w:space="0" w:color="000000"/>
              <w:left w:val="single" w:sz="8" w:space="0" w:color="000000"/>
              <w:bottom w:val="single" w:sz="8" w:space="0" w:color="000000"/>
              <w:right w:val="single" w:sz="8" w:space="0" w:color="000000"/>
            </w:tcBorders>
            <w:shd w:val="clear" w:color="auto" w:fill="FFFFFF"/>
          </w:tcPr>
          <w:p w14:paraId="27F73695" w14:textId="6833C2BB" w:rsidR="00A42837" w:rsidRDefault="00A42837">
            <w:pPr>
              <w:spacing w:after="144"/>
              <w:jc w:val="both"/>
              <w:rPr>
                <w:color w:val="1A1A1A"/>
                <w:sz w:val="24"/>
                <w:szCs w:val="24"/>
              </w:rPr>
            </w:pPr>
            <w:r>
              <w:rPr>
                <w:color w:val="000000"/>
                <w:sz w:val="24"/>
                <w:szCs w:val="24"/>
                <w:lang w:bidi="en-GB"/>
              </w:rPr>
              <w:t>The Parties provide for the establishment of an incentive scheme for key employees of the Company (hereinafter referred to as the "</w:t>
            </w:r>
            <w:r>
              <w:rPr>
                <w:b/>
                <w:color w:val="000000"/>
                <w:sz w:val="24"/>
                <w:szCs w:val="24"/>
                <w:lang w:bidi="en-GB"/>
              </w:rPr>
              <w:t>Eligible Persons</w:t>
            </w:r>
            <w:r>
              <w:rPr>
                <w:color w:val="000000"/>
                <w:sz w:val="24"/>
                <w:szCs w:val="24"/>
                <w:lang w:bidi="en-GB"/>
              </w:rPr>
              <w:t>") in the Company in the form of an increase of the Company's share capital through the establishment of up to 30 (thirty) new shares to be taken up at nominal value by the Eligible Persons (hereinafter referred to as the "</w:t>
            </w:r>
            <w:r>
              <w:rPr>
                <w:b/>
                <w:color w:val="000000"/>
                <w:sz w:val="24"/>
                <w:szCs w:val="24"/>
                <w:lang w:bidi="en-GB"/>
              </w:rPr>
              <w:t>ESOP</w:t>
            </w:r>
            <w:r>
              <w:rPr>
                <w:color w:val="000000"/>
                <w:sz w:val="24"/>
                <w:szCs w:val="24"/>
                <w:lang w:bidi="en-GB"/>
              </w:rPr>
              <w:t xml:space="preserve">"). The Eligible Persons will be persons unrelated to the Parties, involved on a non-incidental basis in the operational activities of the Company (including, in particular, as employees, members of the Advisory Board), having objectives set by the Company. The ESOP will be granted in the form of a right to take up shares at their nominal value. The shares taken up by the Eligible Persons under the ESOP will be subject to a 2-year </w:t>
            </w:r>
            <w:sdt>
              <w:sdtPr>
                <w:tag w:val="goog_rdk_13"/>
                <w:id w:val="1398558895"/>
              </w:sdtPr>
              <w:sdtEndPr/>
              <w:sdtContent/>
            </w:sdt>
            <w:r>
              <w:rPr>
                <w:color w:val="000000"/>
                <w:sz w:val="24"/>
                <w:szCs w:val="24"/>
                <w:lang w:bidi="en-GB"/>
              </w:rPr>
              <w:t>vesting. The detailed terms and conditions for takin up shares under the ESOP will be determined by the Parties in the investment agreement.</w:t>
            </w:r>
          </w:p>
        </w:tc>
      </w:tr>
      <w:tr w:rsidR="009A3C1C" w14:paraId="03D7E0C6" w14:textId="77777777">
        <w:trPr>
          <w:trHeight w:val="258"/>
        </w:trPr>
        <w:tc>
          <w:tcPr>
            <w:tcW w:w="1868" w:type="dxa"/>
            <w:gridSpan w:val="2"/>
            <w:tcBorders>
              <w:top w:val="single" w:sz="6" w:space="0" w:color="000000"/>
              <w:left w:val="single" w:sz="8" w:space="0" w:color="000000"/>
              <w:bottom w:val="single" w:sz="8" w:space="0" w:color="000000"/>
            </w:tcBorders>
            <w:shd w:val="clear" w:color="auto" w:fill="DBE5F1"/>
            <w:vAlign w:val="center"/>
          </w:tcPr>
          <w:p w14:paraId="17E3FD3C" w14:textId="59E5866B" w:rsidR="009A3C1C" w:rsidRDefault="009A3C1C">
            <w:pPr>
              <w:rPr>
                <w:b/>
                <w:color w:val="1A1A1A"/>
                <w:sz w:val="24"/>
                <w:szCs w:val="24"/>
              </w:rPr>
            </w:pPr>
            <w:r>
              <w:rPr>
                <w:b/>
                <w:color w:val="1A1A1A"/>
                <w:sz w:val="24"/>
                <w:szCs w:val="24"/>
                <w:lang w:bidi="en-GB"/>
              </w:rPr>
              <w:t>MSOP</w:t>
            </w:r>
          </w:p>
        </w:tc>
        <w:tc>
          <w:tcPr>
            <w:tcW w:w="8198" w:type="dxa"/>
            <w:gridSpan w:val="2"/>
            <w:tcBorders>
              <w:top w:val="single" w:sz="6" w:space="0" w:color="000000"/>
              <w:left w:val="single" w:sz="8" w:space="0" w:color="000000"/>
              <w:bottom w:val="single" w:sz="8" w:space="0" w:color="000000"/>
              <w:right w:val="single" w:sz="8" w:space="0" w:color="000000"/>
            </w:tcBorders>
            <w:shd w:val="clear" w:color="auto" w:fill="FFFFFF"/>
          </w:tcPr>
          <w:p w14:paraId="63258734" w14:textId="77777777" w:rsidR="00916325" w:rsidRDefault="009A3C1C" w:rsidP="009A3C1C">
            <w:pPr>
              <w:spacing w:after="60"/>
              <w:jc w:val="both"/>
              <w:rPr>
                <w:color w:val="000000"/>
                <w:sz w:val="24"/>
                <w:szCs w:val="24"/>
                <w:lang w:bidi="en-GB"/>
              </w:rPr>
            </w:pPr>
            <w:r>
              <w:rPr>
                <w:color w:val="000000"/>
                <w:sz w:val="24"/>
                <w:szCs w:val="24"/>
                <w:lang w:bidi="en-GB"/>
              </w:rPr>
              <w:t>The Parties envisage that, upon the achievement of the milestones set out below, they will, as shareholders of the Company, bring about an increase in the share capital of the Company by establishing up to 45 (forty-five) ne</w:t>
            </w:r>
            <w:r w:rsidR="00916325">
              <w:rPr>
                <w:color w:val="000000"/>
                <w:sz w:val="24"/>
                <w:szCs w:val="24"/>
                <w:lang w:bidi="en-GB"/>
              </w:rPr>
              <w:t>w shares to be subscribed for a</w:t>
            </w:r>
            <w:r>
              <w:rPr>
                <w:color w:val="000000"/>
                <w:sz w:val="24"/>
                <w:szCs w:val="24"/>
                <w:lang w:bidi="en-GB"/>
              </w:rPr>
              <w:t xml:space="preserve"> nominal value by the Originators (hereinafter referred to as the "</w:t>
            </w:r>
            <w:r>
              <w:rPr>
                <w:b/>
                <w:color w:val="000000"/>
                <w:sz w:val="24"/>
                <w:szCs w:val="24"/>
                <w:lang w:bidi="en-GB"/>
              </w:rPr>
              <w:t>MSOP</w:t>
            </w:r>
            <w:r>
              <w:rPr>
                <w:color w:val="000000"/>
                <w:sz w:val="24"/>
                <w:szCs w:val="24"/>
                <w:lang w:bidi="en-GB"/>
              </w:rPr>
              <w:t>").</w:t>
            </w:r>
          </w:p>
          <w:p w14:paraId="2076AD02" w14:textId="150104E5" w:rsidR="009A3C1C" w:rsidRPr="00607F08" w:rsidRDefault="00916325" w:rsidP="00BB0228">
            <w:pPr>
              <w:jc w:val="both"/>
              <w:rPr>
                <w:color w:val="1A1A1A"/>
                <w:sz w:val="24"/>
                <w:szCs w:val="24"/>
              </w:rPr>
            </w:pPr>
            <w:sdt>
              <w:sdtPr>
                <w:tag w:val="goog_rdk_14"/>
                <w:id w:val="1509636859"/>
              </w:sdtPr>
              <w:sdtEndPr/>
              <w:sdtContent/>
            </w:sdt>
            <w:r w:rsidR="009A3C1C">
              <w:rPr>
                <w:color w:val="1A1A1A"/>
                <w:sz w:val="24"/>
                <w:szCs w:val="24"/>
                <w:lang w:bidi="en-GB"/>
              </w:rPr>
              <w:t xml:space="preserve">The condition for taking up shares as part of the </w:t>
            </w:r>
            <w:sdt>
              <w:sdtPr>
                <w:tag w:val="goog_rdk_15"/>
                <w:id w:val="308366473"/>
              </w:sdtPr>
              <w:sdtEndPr/>
              <w:sdtContent/>
            </w:sdt>
            <w:sdt>
              <w:sdtPr>
                <w:tag w:val="goog_rdk_16"/>
                <w:id w:val="2114010801"/>
              </w:sdtPr>
              <w:sdtEndPr/>
              <w:sdtContent/>
            </w:sdt>
            <w:r w:rsidR="009A3C1C">
              <w:rPr>
                <w:color w:val="1A1A1A"/>
                <w:sz w:val="24"/>
                <w:szCs w:val="24"/>
                <w:lang w:bidi="en-GB"/>
              </w:rPr>
              <w:t>MSOP shall be ...</w:t>
            </w:r>
          </w:p>
        </w:tc>
      </w:tr>
      <w:tr w:rsidR="00552680" w14:paraId="7FE499BD" w14:textId="77777777">
        <w:trPr>
          <w:trHeight w:val="258"/>
        </w:trPr>
        <w:tc>
          <w:tcPr>
            <w:tcW w:w="1868" w:type="dxa"/>
            <w:gridSpan w:val="2"/>
            <w:tcBorders>
              <w:top w:val="single" w:sz="6" w:space="0" w:color="000000"/>
              <w:left w:val="single" w:sz="8" w:space="0" w:color="000000"/>
              <w:bottom w:val="single" w:sz="8" w:space="0" w:color="000000"/>
            </w:tcBorders>
            <w:shd w:val="clear" w:color="auto" w:fill="DBE5F1"/>
            <w:vAlign w:val="center"/>
          </w:tcPr>
          <w:p w14:paraId="00000090" w14:textId="77777777" w:rsidR="00552680" w:rsidRDefault="004266E7">
            <w:pPr>
              <w:rPr>
                <w:b/>
                <w:color w:val="1A1A1A"/>
                <w:sz w:val="24"/>
                <w:szCs w:val="24"/>
              </w:rPr>
            </w:pPr>
            <w:r>
              <w:rPr>
                <w:b/>
                <w:color w:val="1A1A1A"/>
                <w:sz w:val="24"/>
                <w:szCs w:val="24"/>
                <w:lang w:bidi="en-GB"/>
              </w:rPr>
              <w:t>Pre-investment phase</w:t>
            </w:r>
          </w:p>
          <w:p w14:paraId="00000091" w14:textId="77777777" w:rsidR="00552680" w:rsidRDefault="004266E7">
            <w:pPr>
              <w:rPr>
                <w:b/>
                <w:color w:val="1A1A1A"/>
                <w:sz w:val="24"/>
                <w:szCs w:val="24"/>
              </w:rPr>
            </w:pPr>
            <w:r>
              <w:rPr>
                <w:b/>
                <w:color w:val="1A1A1A"/>
                <w:sz w:val="24"/>
                <w:szCs w:val="24"/>
                <w:lang w:bidi="en-GB"/>
              </w:rPr>
              <w:lastRenderedPageBreak/>
              <w:t>(</w:t>
            </w:r>
            <w:r>
              <w:rPr>
                <w:b/>
                <w:i/>
                <w:color w:val="1A1A1A"/>
                <w:sz w:val="24"/>
                <w:szCs w:val="24"/>
                <w:lang w:bidi="en-GB"/>
              </w:rPr>
              <w:t>due diligence</w:t>
            </w:r>
            <w:r>
              <w:rPr>
                <w:b/>
                <w:color w:val="1A1A1A"/>
                <w:sz w:val="24"/>
                <w:szCs w:val="24"/>
                <w:lang w:bidi="en-GB"/>
              </w:rPr>
              <w:t>)</w:t>
            </w:r>
          </w:p>
        </w:tc>
        <w:tc>
          <w:tcPr>
            <w:tcW w:w="8198" w:type="dxa"/>
            <w:gridSpan w:val="2"/>
            <w:tcBorders>
              <w:top w:val="single" w:sz="6" w:space="0" w:color="000000"/>
              <w:left w:val="single" w:sz="8" w:space="0" w:color="000000"/>
              <w:bottom w:val="single" w:sz="8" w:space="0" w:color="000000"/>
              <w:right w:val="single" w:sz="8" w:space="0" w:color="000000"/>
            </w:tcBorders>
            <w:shd w:val="clear" w:color="auto" w:fill="FFFFFF"/>
          </w:tcPr>
          <w:p w14:paraId="4847C8ED" w14:textId="77777777" w:rsidR="00916325" w:rsidRDefault="004266E7">
            <w:pPr>
              <w:spacing w:after="60"/>
              <w:jc w:val="both"/>
              <w:rPr>
                <w:color w:val="1A1A1A"/>
                <w:sz w:val="24"/>
                <w:szCs w:val="24"/>
                <w:lang w:bidi="en-GB"/>
              </w:rPr>
            </w:pPr>
            <w:r>
              <w:rPr>
                <w:color w:val="1A1A1A"/>
                <w:sz w:val="24"/>
                <w:szCs w:val="24"/>
                <w:lang w:bidi="en-GB"/>
              </w:rPr>
              <w:lastRenderedPageBreak/>
              <w:t xml:space="preserve">The purpose of the pre-investment phase is a detailed analysis and assessment of the Project in terms of its development and commercialisation possibilities with the </w:t>
            </w:r>
            <w:r>
              <w:rPr>
                <w:color w:val="1A1A1A"/>
                <w:sz w:val="24"/>
                <w:szCs w:val="24"/>
                <w:lang w:bidi="en-GB"/>
              </w:rPr>
              <w:lastRenderedPageBreak/>
              <w:t xml:space="preserve">help of the Investor's investment support. This phase ends with the Investor making an investment decision and possibly proposing an investment agreement to the Company. As part of the aforementioned phase, depending on the needs, the Investors may carry out the following activities: </w:t>
            </w:r>
          </w:p>
          <w:p w14:paraId="00000093" w14:textId="31C0B0B4" w:rsidR="00552680" w:rsidRDefault="004266E7">
            <w:pPr>
              <w:numPr>
                <w:ilvl w:val="0"/>
                <w:numId w:val="2"/>
              </w:numPr>
              <w:pBdr>
                <w:top w:val="nil"/>
                <w:left w:val="nil"/>
                <w:bottom w:val="nil"/>
                <w:right w:val="nil"/>
                <w:between w:val="nil"/>
              </w:pBdr>
              <w:spacing w:after="60"/>
              <w:ind w:left="765" w:hanging="425"/>
              <w:jc w:val="both"/>
              <w:rPr>
                <w:color w:val="000000"/>
                <w:sz w:val="24"/>
                <w:szCs w:val="24"/>
              </w:rPr>
            </w:pPr>
            <w:r>
              <w:rPr>
                <w:color w:val="000000"/>
                <w:sz w:val="24"/>
                <w:szCs w:val="24"/>
                <w:lang w:bidi="en-GB"/>
              </w:rPr>
              <w:t>Legal, financial, tax and intellectual property due diligence,</w:t>
            </w:r>
          </w:p>
          <w:p w14:paraId="00000094" w14:textId="77777777" w:rsidR="00552680" w:rsidRDefault="004266E7">
            <w:pPr>
              <w:numPr>
                <w:ilvl w:val="0"/>
                <w:numId w:val="2"/>
              </w:numPr>
              <w:pBdr>
                <w:top w:val="nil"/>
                <w:left w:val="nil"/>
                <w:bottom w:val="nil"/>
                <w:right w:val="nil"/>
                <w:between w:val="nil"/>
              </w:pBdr>
              <w:spacing w:after="60"/>
              <w:ind w:left="765" w:hanging="425"/>
              <w:jc w:val="both"/>
              <w:rPr>
                <w:color w:val="000000"/>
                <w:sz w:val="24"/>
                <w:szCs w:val="24"/>
              </w:rPr>
            </w:pPr>
            <w:r>
              <w:rPr>
                <w:color w:val="000000"/>
                <w:sz w:val="24"/>
                <w:szCs w:val="24"/>
                <w:lang w:bidi="en-GB"/>
              </w:rPr>
              <w:t>Technological analysis of the Project,</w:t>
            </w:r>
          </w:p>
          <w:p w14:paraId="00000095" w14:textId="77777777" w:rsidR="00552680" w:rsidRDefault="004266E7">
            <w:pPr>
              <w:numPr>
                <w:ilvl w:val="0"/>
                <w:numId w:val="2"/>
              </w:numPr>
              <w:pBdr>
                <w:top w:val="nil"/>
                <w:left w:val="nil"/>
                <w:bottom w:val="nil"/>
                <w:right w:val="nil"/>
                <w:between w:val="nil"/>
              </w:pBdr>
              <w:spacing w:after="60"/>
              <w:ind w:left="765" w:hanging="425"/>
              <w:jc w:val="both"/>
              <w:rPr>
                <w:color w:val="000000"/>
                <w:sz w:val="24"/>
                <w:szCs w:val="24"/>
              </w:rPr>
            </w:pPr>
            <w:r>
              <w:rPr>
                <w:color w:val="000000"/>
                <w:sz w:val="24"/>
                <w:szCs w:val="24"/>
                <w:lang w:bidi="en-GB"/>
              </w:rPr>
              <w:t>Market and competition analysis</w:t>
            </w:r>
          </w:p>
          <w:p w14:paraId="00000096" w14:textId="77777777" w:rsidR="00552680" w:rsidRDefault="004266E7">
            <w:pPr>
              <w:numPr>
                <w:ilvl w:val="0"/>
                <w:numId w:val="2"/>
              </w:numPr>
              <w:pBdr>
                <w:top w:val="nil"/>
                <w:left w:val="nil"/>
                <w:bottom w:val="nil"/>
                <w:right w:val="nil"/>
                <w:between w:val="nil"/>
              </w:pBdr>
              <w:spacing w:after="60"/>
              <w:ind w:left="765" w:hanging="425"/>
              <w:jc w:val="both"/>
              <w:rPr>
                <w:color w:val="000000"/>
                <w:sz w:val="24"/>
                <w:szCs w:val="24"/>
              </w:rPr>
            </w:pPr>
            <w:r>
              <w:rPr>
                <w:color w:val="000000"/>
                <w:sz w:val="24"/>
                <w:szCs w:val="24"/>
                <w:lang w:bidi="en-GB"/>
              </w:rPr>
              <w:t>Market and commercialisation strategy analysis,</w:t>
            </w:r>
          </w:p>
          <w:p w14:paraId="00000097" w14:textId="77777777" w:rsidR="00552680" w:rsidRDefault="004266E7">
            <w:pPr>
              <w:numPr>
                <w:ilvl w:val="0"/>
                <w:numId w:val="2"/>
              </w:numPr>
              <w:pBdr>
                <w:top w:val="nil"/>
                <w:left w:val="nil"/>
                <w:bottom w:val="nil"/>
                <w:right w:val="nil"/>
                <w:between w:val="nil"/>
              </w:pBdr>
              <w:spacing w:after="60"/>
              <w:ind w:left="765" w:hanging="425"/>
              <w:jc w:val="both"/>
              <w:rPr>
                <w:color w:val="000000"/>
                <w:sz w:val="24"/>
                <w:szCs w:val="24"/>
              </w:rPr>
            </w:pPr>
            <w:r>
              <w:rPr>
                <w:color w:val="000000"/>
                <w:sz w:val="24"/>
                <w:szCs w:val="24"/>
                <w:lang w:bidi="en-GB"/>
              </w:rPr>
              <w:t>Analysis of the profitability and financial plan of the Project.</w:t>
            </w:r>
          </w:p>
          <w:p w14:paraId="00000098" w14:textId="77777777" w:rsidR="00552680" w:rsidRDefault="004266E7">
            <w:pPr>
              <w:pBdr>
                <w:top w:val="nil"/>
                <w:left w:val="nil"/>
                <w:bottom w:val="nil"/>
                <w:right w:val="nil"/>
                <w:between w:val="nil"/>
              </w:pBdr>
              <w:spacing w:after="60"/>
              <w:jc w:val="both"/>
              <w:rPr>
                <w:color w:val="1A1A1A"/>
                <w:sz w:val="24"/>
                <w:szCs w:val="24"/>
              </w:rPr>
            </w:pPr>
            <w:r>
              <w:rPr>
                <w:color w:val="1A1A1A"/>
                <w:sz w:val="24"/>
                <w:szCs w:val="24"/>
                <w:lang w:bidi="en-GB"/>
              </w:rPr>
              <w:t>The Originators and the Company undertake to fully cooperate with the Investors in providing documentation and information necessary to conduct the pre-investment phase.</w:t>
            </w:r>
          </w:p>
          <w:p w14:paraId="00000099" w14:textId="0A5E09FA" w:rsidR="00552680" w:rsidRDefault="00BB0228">
            <w:pPr>
              <w:pBdr>
                <w:top w:val="nil"/>
                <w:left w:val="nil"/>
                <w:bottom w:val="nil"/>
                <w:right w:val="nil"/>
                <w:between w:val="nil"/>
              </w:pBdr>
              <w:spacing w:after="60"/>
              <w:jc w:val="both"/>
              <w:rPr>
                <w:color w:val="000000"/>
                <w:sz w:val="24"/>
                <w:szCs w:val="24"/>
              </w:rPr>
            </w:pPr>
            <w:r>
              <w:rPr>
                <w:color w:val="000000"/>
                <w:sz w:val="24"/>
                <w:szCs w:val="24"/>
                <w:lang w:bidi="en-GB"/>
              </w:rPr>
              <w:t>The Investor and the Company will cover the costs of the due diligence processes and the preparation of the investment agreement, where the Company will cover all or part of the costs of preparing the due diligence reports only to the extent that such costs do not exceed PLN 15,000 and only in the event that the Investment is executed.</w:t>
            </w:r>
          </w:p>
        </w:tc>
      </w:tr>
      <w:tr w:rsidR="00552680" w14:paraId="70B9E772" w14:textId="77777777">
        <w:trPr>
          <w:trHeight w:val="258"/>
        </w:trPr>
        <w:tc>
          <w:tcPr>
            <w:tcW w:w="1868" w:type="dxa"/>
            <w:gridSpan w:val="2"/>
            <w:tcBorders>
              <w:top w:val="single" w:sz="6" w:space="0" w:color="000000"/>
              <w:left w:val="single" w:sz="8" w:space="0" w:color="000000"/>
              <w:bottom w:val="single" w:sz="8" w:space="0" w:color="000000"/>
            </w:tcBorders>
            <w:shd w:val="clear" w:color="auto" w:fill="DBE5F1"/>
            <w:vAlign w:val="center"/>
          </w:tcPr>
          <w:p w14:paraId="000000A0" w14:textId="77777777" w:rsidR="00552680" w:rsidRDefault="004266E7">
            <w:pPr>
              <w:rPr>
                <w:b/>
                <w:color w:val="1A1A1A"/>
                <w:sz w:val="24"/>
                <w:szCs w:val="24"/>
              </w:rPr>
            </w:pPr>
            <w:r>
              <w:rPr>
                <w:b/>
                <w:color w:val="1A1A1A"/>
                <w:sz w:val="24"/>
                <w:szCs w:val="24"/>
                <w:lang w:bidi="en-GB"/>
              </w:rPr>
              <w:lastRenderedPageBreak/>
              <w:t>Management Board</w:t>
            </w:r>
          </w:p>
        </w:tc>
        <w:tc>
          <w:tcPr>
            <w:tcW w:w="8198" w:type="dxa"/>
            <w:gridSpan w:val="2"/>
            <w:tcBorders>
              <w:top w:val="single" w:sz="6" w:space="0" w:color="000000"/>
              <w:left w:val="single" w:sz="8" w:space="0" w:color="000000"/>
              <w:bottom w:val="single" w:sz="8" w:space="0" w:color="000000"/>
              <w:right w:val="single" w:sz="8" w:space="0" w:color="000000"/>
            </w:tcBorders>
            <w:shd w:val="clear" w:color="auto" w:fill="FFFFFF"/>
          </w:tcPr>
          <w:p w14:paraId="000000A1" w14:textId="3D2DAE94" w:rsidR="00552680" w:rsidRDefault="004266E7">
            <w:pPr>
              <w:spacing w:after="144"/>
              <w:jc w:val="both"/>
              <w:rPr>
                <w:color w:val="000000"/>
                <w:sz w:val="24"/>
                <w:szCs w:val="24"/>
              </w:rPr>
            </w:pPr>
            <w:r>
              <w:rPr>
                <w:color w:val="000000"/>
                <w:sz w:val="24"/>
                <w:szCs w:val="24"/>
                <w:lang w:bidi="en-GB"/>
              </w:rPr>
              <w:t>The Management Board of the Company will be composed of 1 to 3 members appointed and dismissed as follows:</w:t>
            </w:r>
          </w:p>
          <w:p w14:paraId="1E3BD4E4" w14:textId="77777777" w:rsidR="00916325" w:rsidRDefault="004266E7">
            <w:pPr>
              <w:numPr>
                <w:ilvl w:val="0"/>
                <w:numId w:val="12"/>
              </w:numPr>
              <w:pBdr>
                <w:top w:val="nil"/>
                <w:left w:val="nil"/>
                <w:bottom w:val="nil"/>
                <w:right w:val="nil"/>
                <w:between w:val="nil"/>
              </w:pBdr>
              <w:jc w:val="both"/>
              <w:rPr>
                <w:color w:val="000000"/>
                <w:sz w:val="24"/>
                <w:szCs w:val="24"/>
                <w:lang w:bidi="en-GB"/>
              </w:rPr>
            </w:pPr>
            <w:r w:rsidRPr="00ED29F3">
              <w:rPr>
                <w:color w:val="000000"/>
                <w:sz w:val="24"/>
                <w:szCs w:val="24"/>
                <w:lang w:bidi="en-GB"/>
              </w:rPr>
              <w:t>1 member of the Management Board may be appointed and dismissed by the Originator I, through a written statement submitted to the Company,</w:t>
            </w:r>
          </w:p>
          <w:p w14:paraId="4226FA10" w14:textId="04F3F648" w:rsidR="00B23A02" w:rsidRPr="00ED29F3" w:rsidRDefault="00AE7EC0" w:rsidP="00C308D8">
            <w:pPr>
              <w:numPr>
                <w:ilvl w:val="0"/>
                <w:numId w:val="12"/>
              </w:numPr>
              <w:pBdr>
                <w:top w:val="nil"/>
                <w:left w:val="nil"/>
                <w:bottom w:val="nil"/>
                <w:right w:val="nil"/>
                <w:between w:val="nil"/>
              </w:pBdr>
              <w:jc w:val="both"/>
              <w:rPr>
                <w:color w:val="000000"/>
                <w:sz w:val="24"/>
                <w:szCs w:val="24"/>
              </w:rPr>
            </w:pPr>
            <w:r w:rsidRPr="00AE7EC0">
              <w:rPr>
                <w:color w:val="000000"/>
                <w:sz w:val="24"/>
                <w:szCs w:val="24"/>
                <w:lang w:bidi="en-GB"/>
              </w:rPr>
              <w:t>1 member of the Management Board is appointed and dismissed by the Meeting of Shareholders,</w:t>
            </w:r>
          </w:p>
          <w:p w14:paraId="000000A3" w14:textId="3EA2E07C" w:rsidR="00552680" w:rsidRPr="009A3C1C" w:rsidRDefault="00DD0506" w:rsidP="009A3C1C">
            <w:pPr>
              <w:numPr>
                <w:ilvl w:val="0"/>
                <w:numId w:val="12"/>
              </w:numPr>
              <w:pBdr>
                <w:top w:val="nil"/>
                <w:left w:val="nil"/>
                <w:bottom w:val="nil"/>
                <w:right w:val="nil"/>
                <w:between w:val="nil"/>
              </w:pBdr>
              <w:jc w:val="both"/>
              <w:rPr>
                <w:color w:val="000000"/>
                <w:sz w:val="24"/>
                <w:szCs w:val="24"/>
              </w:rPr>
            </w:pPr>
            <w:r w:rsidRPr="009A3C1C">
              <w:rPr>
                <w:color w:val="000000"/>
                <w:sz w:val="24"/>
                <w:szCs w:val="24"/>
                <w:lang w:bidi="en-GB"/>
              </w:rPr>
              <w:t>1 member of the Management Board may be appointed by the Investor, by means of a written statement submitted to the Company, only if an Undesired Event takes places that shall be defined in the investment agreement.</w:t>
            </w:r>
          </w:p>
          <w:p w14:paraId="327CDDBB" w14:textId="77777777" w:rsidR="0007240B" w:rsidRDefault="0007240B" w:rsidP="0007240B">
            <w:pPr>
              <w:pBdr>
                <w:top w:val="nil"/>
                <w:left w:val="nil"/>
                <w:bottom w:val="nil"/>
                <w:right w:val="nil"/>
                <w:between w:val="nil"/>
              </w:pBdr>
              <w:ind w:left="720"/>
              <w:jc w:val="both"/>
              <w:rPr>
                <w:color w:val="000000"/>
                <w:sz w:val="24"/>
                <w:szCs w:val="24"/>
              </w:rPr>
            </w:pPr>
          </w:p>
          <w:p w14:paraId="000000A6" w14:textId="55F02596" w:rsidR="00552680" w:rsidRDefault="004266E7" w:rsidP="00331740">
            <w:pPr>
              <w:spacing w:after="144"/>
              <w:jc w:val="both"/>
              <w:rPr>
                <w:color w:val="000000"/>
                <w:sz w:val="24"/>
                <w:szCs w:val="24"/>
              </w:rPr>
            </w:pPr>
            <w:r>
              <w:rPr>
                <w:color w:val="000000"/>
                <w:sz w:val="24"/>
                <w:szCs w:val="24"/>
                <w:lang w:bidi="en-GB"/>
              </w:rPr>
              <w:t>In the case of a Management Board composed of multiple members, two members of the Management Board acting jointly shall be entitled to make declarations of will on behalf of the Company, where if the Investor exercises the right to appoint a Member of the Management Board referred to above, the Company may be represented only by the Member of the Management Board appointed by the Investor.</w:t>
            </w:r>
          </w:p>
        </w:tc>
      </w:tr>
      <w:tr w:rsidR="00552680" w14:paraId="26F0ECD6" w14:textId="77777777">
        <w:trPr>
          <w:trHeight w:val="258"/>
        </w:trPr>
        <w:tc>
          <w:tcPr>
            <w:tcW w:w="1868" w:type="dxa"/>
            <w:gridSpan w:val="2"/>
            <w:tcBorders>
              <w:top w:val="single" w:sz="6" w:space="0" w:color="000000"/>
              <w:left w:val="single" w:sz="8" w:space="0" w:color="000000"/>
              <w:bottom w:val="single" w:sz="8" w:space="0" w:color="000000"/>
            </w:tcBorders>
            <w:shd w:val="clear" w:color="auto" w:fill="DBE5F1"/>
            <w:vAlign w:val="center"/>
          </w:tcPr>
          <w:p w14:paraId="000000A7" w14:textId="77777777" w:rsidR="00552680" w:rsidRDefault="004266E7">
            <w:pPr>
              <w:rPr>
                <w:b/>
                <w:color w:val="1A1A1A"/>
                <w:sz w:val="24"/>
                <w:szCs w:val="24"/>
              </w:rPr>
            </w:pPr>
            <w:r>
              <w:rPr>
                <w:b/>
                <w:color w:val="1A1A1A"/>
                <w:sz w:val="24"/>
                <w:szCs w:val="24"/>
                <w:lang w:bidi="en-GB"/>
              </w:rPr>
              <w:t>Meeting of Shareholders</w:t>
            </w:r>
          </w:p>
        </w:tc>
        <w:tc>
          <w:tcPr>
            <w:tcW w:w="8198" w:type="dxa"/>
            <w:gridSpan w:val="2"/>
            <w:tcBorders>
              <w:top w:val="single" w:sz="6" w:space="0" w:color="000000"/>
              <w:left w:val="single" w:sz="8" w:space="0" w:color="000000"/>
              <w:bottom w:val="single" w:sz="8" w:space="0" w:color="000000"/>
              <w:right w:val="single" w:sz="8" w:space="0" w:color="000000"/>
            </w:tcBorders>
            <w:shd w:val="clear" w:color="auto" w:fill="FFFFFF"/>
          </w:tcPr>
          <w:p w14:paraId="07175EEA" w14:textId="77777777" w:rsidR="00916325" w:rsidRDefault="004266E7" w:rsidP="00255EFA">
            <w:pPr>
              <w:tabs>
                <w:tab w:val="left" w:pos="290"/>
              </w:tabs>
              <w:spacing w:after="120"/>
              <w:jc w:val="both"/>
              <w:rPr>
                <w:sz w:val="24"/>
                <w:szCs w:val="24"/>
                <w:lang w:bidi="en-GB"/>
              </w:rPr>
            </w:pPr>
            <w:r>
              <w:rPr>
                <w:sz w:val="24"/>
                <w:szCs w:val="24"/>
                <w:lang w:bidi="en-GB"/>
              </w:rPr>
              <w:t>Resolutions of the Meeting of Shareholders of the Company will be adopted by a 65% majority of votes resulting from the Company's Articles of Association (subject to generally applicable laws). The following matters will require the prior consent of the Investor, otherwise being ineffective (by voting "in favour" of the resolution of the Company's shareholders):</w:t>
            </w:r>
          </w:p>
          <w:p w14:paraId="0547F49F" w14:textId="77777777" w:rsidR="00916325" w:rsidRDefault="004266E7">
            <w:pPr>
              <w:numPr>
                <w:ilvl w:val="0"/>
                <w:numId w:val="15"/>
              </w:numPr>
              <w:pBdr>
                <w:top w:val="nil"/>
                <w:left w:val="nil"/>
                <w:bottom w:val="nil"/>
                <w:right w:val="nil"/>
                <w:between w:val="nil"/>
              </w:pBdr>
              <w:tabs>
                <w:tab w:val="left" w:pos="290"/>
              </w:tabs>
              <w:jc w:val="both"/>
              <w:rPr>
                <w:color w:val="000000"/>
                <w:sz w:val="24"/>
                <w:szCs w:val="24"/>
                <w:lang w:bidi="en-GB"/>
              </w:rPr>
            </w:pPr>
            <w:r>
              <w:rPr>
                <w:color w:val="000000"/>
                <w:sz w:val="24"/>
                <w:szCs w:val="24"/>
                <w:lang w:bidi="en-GB"/>
              </w:rPr>
              <w:t>amendments to the Articles of Association of the Company;</w:t>
            </w:r>
          </w:p>
          <w:p w14:paraId="000000AA" w14:textId="26A0E398"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increase or reduction of the Company's share capital;</w:t>
            </w:r>
          </w:p>
          <w:p w14:paraId="000000AB" w14:textId="77777777"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any change in the legal form, in particular transformation into another company or merger with another company, including through takeover or merger;</w:t>
            </w:r>
          </w:p>
          <w:p w14:paraId="3349DD5E" w14:textId="77777777" w:rsidR="00916325" w:rsidRDefault="004266E7">
            <w:pPr>
              <w:numPr>
                <w:ilvl w:val="0"/>
                <w:numId w:val="15"/>
              </w:numPr>
              <w:pBdr>
                <w:top w:val="nil"/>
                <w:left w:val="nil"/>
                <w:bottom w:val="nil"/>
                <w:right w:val="nil"/>
                <w:between w:val="nil"/>
              </w:pBdr>
              <w:tabs>
                <w:tab w:val="left" w:pos="290"/>
              </w:tabs>
              <w:jc w:val="both"/>
              <w:rPr>
                <w:color w:val="000000"/>
                <w:sz w:val="24"/>
                <w:szCs w:val="24"/>
                <w:lang w:bidi="en-GB"/>
              </w:rPr>
            </w:pPr>
            <w:r>
              <w:rPr>
                <w:color w:val="000000"/>
                <w:sz w:val="24"/>
                <w:szCs w:val="24"/>
                <w:lang w:bidi="en-GB"/>
              </w:rPr>
              <w:t>disposal, by way of one or more connected transactions, of the Company’s enterprise or of an organised part thereof or of fixed assets of the Company of a high, definable value;</w:t>
            </w:r>
          </w:p>
          <w:p w14:paraId="000000AD" w14:textId="3480264B"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disposal or encumbrance, in particular by way of use, lease, rental or exclusive licensing, of material assets of the Company or of the Company's intellectual property rights;</w:t>
            </w:r>
          </w:p>
          <w:p w14:paraId="24100E69" w14:textId="77777777" w:rsidR="00916325" w:rsidRDefault="004266E7">
            <w:pPr>
              <w:numPr>
                <w:ilvl w:val="0"/>
                <w:numId w:val="15"/>
              </w:numPr>
              <w:pBdr>
                <w:top w:val="nil"/>
                <w:left w:val="nil"/>
                <w:bottom w:val="nil"/>
                <w:right w:val="nil"/>
                <w:between w:val="nil"/>
              </w:pBdr>
              <w:tabs>
                <w:tab w:val="left" w:pos="290"/>
              </w:tabs>
              <w:jc w:val="both"/>
              <w:rPr>
                <w:color w:val="000000"/>
                <w:sz w:val="24"/>
                <w:szCs w:val="24"/>
                <w:lang w:bidi="en-GB"/>
              </w:rPr>
            </w:pPr>
            <w:r>
              <w:rPr>
                <w:color w:val="000000"/>
                <w:sz w:val="24"/>
                <w:szCs w:val="24"/>
                <w:lang w:bidi="en-GB"/>
              </w:rPr>
              <w:t>liquidation of the Company, as well as election of a liquidator, appointment and dismissal of liquidators of the Company;</w:t>
            </w:r>
          </w:p>
          <w:p w14:paraId="4DDD88A7" w14:textId="77777777" w:rsidR="00916325" w:rsidRDefault="004266E7">
            <w:pPr>
              <w:numPr>
                <w:ilvl w:val="0"/>
                <w:numId w:val="15"/>
              </w:numPr>
              <w:pBdr>
                <w:top w:val="nil"/>
                <w:left w:val="nil"/>
                <w:bottom w:val="nil"/>
                <w:right w:val="nil"/>
                <w:between w:val="nil"/>
              </w:pBdr>
              <w:tabs>
                <w:tab w:val="left" w:pos="290"/>
              </w:tabs>
              <w:jc w:val="both"/>
              <w:rPr>
                <w:color w:val="000000"/>
                <w:sz w:val="24"/>
                <w:szCs w:val="24"/>
                <w:lang w:bidi="en-GB"/>
              </w:rPr>
            </w:pPr>
            <w:r>
              <w:rPr>
                <w:color w:val="000000"/>
                <w:sz w:val="24"/>
                <w:szCs w:val="24"/>
                <w:lang w:bidi="en-GB"/>
              </w:rPr>
              <w:t>redemption of shares; preference of shares; encumbrance of shares;</w:t>
            </w:r>
          </w:p>
          <w:p w14:paraId="3F40F77C" w14:textId="77777777" w:rsidR="00916325" w:rsidRDefault="004266E7">
            <w:pPr>
              <w:numPr>
                <w:ilvl w:val="0"/>
                <w:numId w:val="15"/>
              </w:numPr>
              <w:pBdr>
                <w:top w:val="nil"/>
                <w:left w:val="nil"/>
                <w:bottom w:val="nil"/>
                <w:right w:val="nil"/>
                <w:between w:val="nil"/>
              </w:pBdr>
              <w:tabs>
                <w:tab w:val="left" w:pos="290"/>
              </w:tabs>
              <w:jc w:val="both"/>
              <w:rPr>
                <w:color w:val="000000"/>
                <w:sz w:val="24"/>
                <w:szCs w:val="24"/>
                <w:lang w:bidi="en-GB"/>
              </w:rPr>
            </w:pPr>
            <w:r>
              <w:rPr>
                <w:color w:val="000000"/>
                <w:sz w:val="24"/>
                <w:szCs w:val="24"/>
                <w:lang w:bidi="en-GB"/>
              </w:rPr>
              <w:t>acquisition, subscription or disposal of shares in other companies and entities and the establishment of an entity with the Company's participation;</w:t>
            </w:r>
          </w:p>
          <w:p w14:paraId="000000B1" w14:textId="46D04702"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establishment of the principles of remuneration and the amount of remuneration of members of the Management Board, the Originators and the appointment of an attorney in accordance with Article 210 § 1 of the Commercial Companies Code;</w:t>
            </w:r>
          </w:p>
          <w:p w14:paraId="000000B2" w14:textId="4FD29629"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establishment or change of the ESOP and MSOP, including in particular a change in the number of shares to be taken up under the incentive scheme;</w:t>
            </w:r>
          </w:p>
          <w:p w14:paraId="000000B3" w14:textId="77777777"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coverage of losses, distribution of profit and payment of dividend, as well as other matters provided for in Article 231 of the Commercial Companies Code (including acknowledgement of the fulfilment of duties by members of the Management Board);</w:t>
            </w:r>
          </w:p>
          <w:p w14:paraId="000000B4" w14:textId="77777777"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conclusion of an agreement with a third party, based on which such a third party takes control over the Company, where "taking control" is understood as defined in the Act on Competition and Consumer Protection of 16 February 2007 (Journal of Laws No 50, item 331, as amended)</w:t>
            </w:r>
          </w:p>
          <w:p w14:paraId="000000B5" w14:textId="77777777"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disposal of the Company's name or trademark or granting a licence to a third party to use the Company's name or trademark;</w:t>
            </w:r>
          </w:p>
          <w:p w14:paraId="0A13F216" w14:textId="77777777" w:rsidR="00916325" w:rsidRDefault="004266E7">
            <w:pPr>
              <w:numPr>
                <w:ilvl w:val="0"/>
                <w:numId w:val="15"/>
              </w:numPr>
              <w:pBdr>
                <w:top w:val="nil"/>
                <w:left w:val="nil"/>
                <w:bottom w:val="nil"/>
                <w:right w:val="nil"/>
                <w:between w:val="nil"/>
              </w:pBdr>
              <w:tabs>
                <w:tab w:val="left" w:pos="290"/>
              </w:tabs>
              <w:jc w:val="both"/>
              <w:rPr>
                <w:color w:val="000000"/>
                <w:sz w:val="24"/>
                <w:szCs w:val="24"/>
                <w:lang w:bidi="en-GB"/>
              </w:rPr>
            </w:pPr>
            <w:r>
              <w:rPr>
                <w:color w:val="000000"/>
                <w:sz w:val="24"/>
                <w:szCs w:val="24"/>
                <w:lang w:bidi="en-GB"/>
              </w:rPr>
              <w:t>approval of the Company's budget;</w:t>
            </w:r>
          </w:p>
          <w:p w14:paraId="000000B8" w14:textId="3A632F22"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appointment of an auditor;</w:t>
            </w:r>
          </w:p>
          <w:p w14:paraId="000000B9" w14:textId="77777777"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conclusion by the Company of any loan agreement or credit agreement or conclusion of any other agreement of a similar nature that could increase the Company's liabilities;</w:t>
            </w:r>
          </w:p>
          <w:p w14:paraId="03CD533B" w14:textId="77777777" w:rsidR="00916325" w:rsidRDefault="004266E7">
            <w:pPr>
              <w:numPr>
                <w:ilvl w:val="0"/>
                <w:numId w:val="15"/>
              </w:numPr>
              <w:pBdr>
                <w:top w:val="nil"/>
                <w:left w:val="nil"/>
                <w:bottom w:val="nil"/>
                <w:right w:val="nil"/>
                <w:between w:val="nil"/>
              </w:pBdr>
              <w:tabs>
                <w:tab w:val="left" w:pos="290"/>
              </w:tabs>
              <w:jc w:val="both"/>
              <w:rPr>
                <w:color w:val="000000"/>
                <w:sz w:val="24"/>
                <w:szCs w:val="24"/>
                <w:lang w:bidi="en-GB"/>
              </w:rPr>
            </w:pPr>
            <w:r>
              <w:rPr>
                <w:color w:val="000000"/>
                <w:sz w:val="24"/>
                <w:szCs w:val="24"/>
                <w:lang w:bidi="en-GB"/>
              </w:rPr>
              <w:t>approval of agreements/transactions between the Company and persons/entities with capital or personal links to the Originators;</w:t>
            </w:r>
          </w:p>
          <w:p w14:paraId="000000BB" w14:textId="3A3AFB74" w:rsidR="00552680" w:rsidRDefault="004266E7">
            <w:pPr>
              <w:numPr>
                <w:ilvl w:val="0"/>
                <w:numId w:val="15"/>
              </w:numPr>
              <w:pBdr>
                <w:top w:val="nil"/>
                <w:left w:val="nil"/>
                <w:bottom w:val="nil"/>
                <w:right w:val="nil"/>
                <w:between w:val="nil"/>
              </w:pBdr>
              <w:tabs>
                <w:tab w:val="left" w:pos="290"/>
              </w:tabs>
              <w:jc w:val="both"/>
              <w:rPr>
                <w:color w:val="000000"/>
                <w:sz w:val="24"/>
                <w:szCs w:val="24"/>
              </w:rPr>
            </w:pPr>
            <w:r>
              <w:rPr>
                <w:color w:val="000000"/>
                <w:sz w:val="24"/>
                <w:szCs w:val="24"/>
                <w:lang w:bidi="en-GB"/>
              </w:rPr>
              <w:t>adoption of the regulations of the Supervisory Board of the Company (if established);</w:t>
            </w:r>
          </w:p>
          <w:p w14:paraId="252CBB9C" w14:textId="77777777" w:rsidR="00916325" w:rsidRDefault="004266E7">
            <w:pPr>
              <w:numPr>
                <w:ilvl w:val="0"/>
                <w:numId w:val="15"/>
              </w:numPr>
              <w:pBdr>
                <w:top w:val="nil"/>
                <w:left w:val="nil"/>
                <w:bottom w:val="nil"/>
                <w:right w:val="nil"/>
                <w:between w:val="nil"/>
              </w:pBdr>
              <w:tabs>
                <w:tab w:val="left" w:pos="290"/>
              </w:tabs>
              <w:jc w:val="both"/>
              <w:rPr>
                <w:color w:val="000000"/>
                <w:sz w:val="24"/>
                <w:szCs w:val="24"/>
                <w:lang w:bidi="en-GB"/>
              </w:rPr>
            </w:pPr>
            <w:r>
              <w:rPr>
                <w:color w:val="000000"/>
                <w:sz w:val="24"/>
                <w:szCs w:val="24"/>
                <w:lang w:bidi="en-GB"/>
              </w:rPr>
              <w:t>any surety (including aval) provided by the Company for performance of obligations by another person, issuance of bills of exchange, cheques, letters of credit, bank guarantees and other similar collateral;</w:t>
            </w:r>
          </w:p>
          <w:p w14:paraId="10C8F2A6" w14:textId="77777777" w:rsidR="00916325" w:rsidRDefault="004266E7">
            <w:pPr>
              <w:numPr>
                <w:ilvl w:val="0"/>
                <w:numId w:val="15"/>
              </w:numPr>
              <w:pBdr>
                <w:top w:val="nil"/>
                <w:left w:val="nil"/>
                <w:bottom w:val="nil"/>
                <w:right w:val="nil"/>
                <w:between w:val="nil"/>
              </w:pBdr>
              <w:tabs>
                <w:tab w:val="left" w:pos="290"/>
              </w:tabs>
              <w:jc w:val="both"/>
              <w:rPr>
                <w:color w:val="000000"/>
                <w:sz w:val="24"/>
                <w:szCs w:val="24"/>
                <w:lang w:bidi="en-GB"/>
              </w:rPr>
            </w:pPr>
            <w:r>
              <w:rPr>
                <w:color w:val="000000"/>
                <w:sz w:val="24"/>
                <w:szCs w:val="24"/>
                <w:lang w:bidi="en-GB"/>
              </w:rPr>
              <w:t>appointment of an attorney.</w:t>
            </w:r>
          </w:p>
          <w:p w14:paraId="000000BD" w14:textId="40261A3A" w:rsidR="002E6544" w:rsidRDefault="002E6544" w:rsidP="002E6544">
            <w:pPr>
              <w:pBdr>
                <w:top w:val="nil"/>
                <w:left w:val="nil"/>
                <w:bottom w:val="nil"/>
                <w:right w:val="nil"/>
                <w:between w:val="nil"/>
              </w:pBdr>
              <w:tabs>
                <w:tab w:val="left" w:pos="290"/>
              </w:tabs>
              <w:jc w:val="both"/>
              <w:rPr>
                <w:color w:val="000000"/>
                <w:sz w:val="24"/>
                <w:szCs w:val="24"/>
              </w:rPr>
            </w:pPr>
          </w:p>
        </w:tc>
      </w:tr>
      <w:tr w:rsidR="00552680" w14:paraId="03BAA14B" w14:textId="77777777">
        <w:trPr>
          <w:trHeight w:val="258"/>
        </w:trPr>
        <w:tc>
          <w:tcPr>
            <w:tcW w:w="1868" w:type="dxa"/>
            <w:gridSpan w:val="2"/>
            <w:tcBorders>
              <w:top w:val="single" w:sz="6" w:space="0" w:color="000000"/>
              <w:left w:val="single" w:sz="8" w:space="0" w:color="000000"/>
              <w:bottom w:val="single" w:sz="8" w:space="0" w:color="000000"/>
            </w:tcBorders>
            <w:shd w:val="clear" w:color="auto" w:fill="DBE5F1"/>
            <w:vAlign w:val="center"/>
          </w:tcPr>
          <w:p w14:paraId="000000BE" w14:textId="77777777" w:rsidR="00552680" w:rsidRDefault="004266E7">
            <w:pPr>
              <w:rPr>
                <w:b/>
                <w:color w:val="1A1A1A"/>
                <w:sz w:val="24"/>
                <w:szCs w:val="24"/>
              </w:rPr>
            </w:pPr>
            <w:r>
              <w:rPr>
                <w:b/>
                <w:color w:val="1A1A1A"/>
                <w:sz w:val="24"/>
                <w:szCs w:val="24"/>
                <w:lang w:bidi="en-GB"/>
              </w:rPr>
              <w:t xml:space="preserve">Commitment of the Originators and Non-Competition </w:t>
            </w:r>
          </w:p>
        </w:tc>
        <w:tc>
          <w:tcPr>
            <w:tcW w:w="8198" w:type="dxa"/>
            <w:gridSpan w:val="2"/>
            <w:tcBorders>
              <w:top w:val="single" w:sz="6" w:space="0" w:color="000000"/>
              <w:left w:val="single" w:sz="8" w:space="0" w:color="000000"/>
              <w:bottom w:val="single" w:sz="8" w:space="0" w:color="000000"/>
              <w:right w:val="single" w:sz="8" w:space="0" w:color="000000"/>
            </w:tcBorders>
            <w:shd w:val="clear" w:color="auto" w:fill="FFFFFF"/>
          </w:tcPr>
          <w:p w14:paraId="218379CC" w14:textId="77777777" w:rsidR="00916325" w:rsidRDefault="004266E7">
            <w:pPr>
              <w:pBdr>
                <w:top w:val="nil"/>
                <w:left w:val="nil"/>
                <w:bottom w:val="nil"/>
                <w:right w:val="nil"/>
                <w:between w:val="nil"/>
              </w:pBdr>
              <w:spacing w:after="60"/>
              <w:jc w:val="both"/>
              <w:rPr>
                <w:color w:val="000000"/>
                <w:sz w:val="24"/>
                <w:szCs w:val="24"/>
                <w:lang w:bidi="en-GB"/>
              </w:rPr>
            </w:pPr>
            <w:r>
              <w:rPr>
                <w:color w:val="000000"/>
                <w:sz w:val="24"/>
                <w:szCs w:val="24"/>
                <w:lang w:bidi="en-GB"/>
              </w:rPr>
              <w:t>The Originators will engage in the Company's activities as long as it is necessary for the proper, relevant execution of the Company's business (hereinafter referred to as the "</w:t>
            </w:r>
            <w:r>
              <w:rPr>
                <w:b/>
                <w:color w:val="000000"/>
                <w:sz w:val="24"/>
                <w:szCs w:val="24"/>
                <w:lang w:bidi="en-GB"/>
              </w:rPr>
              <w:t>Operational Exclusivity Order</w:t>
            </w:r>
            <w:r>
              <w:rPr>
                <w:color w:val="000000"/>
                <w:sz w:val="24"/>
                <w:szCs w:val="24"/>
                <w:lang w:bidi="en-GB"/>
              </w:rPr>
              <w:t>"), aimed at achieving the key operational parameters and the Company's financial plan (hereinafter referred to as the "</w:t>
            </w:r>
            <w:r>
              <w:rPr>
                <w:b/>
                <w:color w:val="000000"/>
                <w:sz w:val="24"/>
                <w:szCs w:val="24"/>
                <w:lang w:bidi="en-GB"/>
              </w:rPr>
              <w:t>KPIs</w:t>
            </w:r>
            <w:r>
              <w:rPr>
                <w:color w:val="000000"/>
                <w:sz w:val="24"/>
                <w:szCs w:val="24"/>
                <w:lang w:bidi="en-GB"/>
              </w:rPr>
              <w:t>").</w:t>
            </w:r>
          </w:p>
          <w:p w14:paraId="4BE4485F" w14:textId="77777777" w:rsidR="00916325" w:rsidRDefault="00916325" w:rsidP="00263076">
            <w:pPr>
              <w:spacing w:after="60"/>
              <w:ind w:hanging="12"/>
              <w:jc w:val="both"/>
              <w:rPr>
                <w:color w:val="000000"/>
                <w:sz w:val="24"/>
                <w:szCs w:val="24"/>
                <w:lang w:bidi="en-GB"/>
              </w:rPr>
            </w:pPr>
          </w:p>
          <w:p w14:paraId="000000C8" w14:textId="23B9B99F" w:rsidR="00552680" w:rsidRDefault="004266E7">
            <w:pPr>
              <w:pBdr>
                <w:top w:val="nil"/>
                <w:left w:val="nil"/>
                <w:bottom w:val="nil"/>
                <w:right w:val="nil"/>
                <w:between w:val="nil"/>
              </w:pBdr>
              <w:spacing w:after="120"/>
              <w:jc w:val="both"/>
              <w:rPr>
                <w:color w:val="000000"/>
                <w:sz w:val="24"/>
                <w:szCs w:val="24"/>
              </w:rPr>
            </w:pPr>
            <w:r>
              <w:rPr>
                <w:color w:val="000000"/>
                <w:sz w:val="24"/>
                <w:szCs w:val="24"/>
                <w:lang w:bidi="en-GB"/>
              </w:rPr>
              <w:t>As long as the Investor remains a shareholder of the Company, the Originators will not undertake, personally or through their related parties, any activities competitive to the business of the Company and its related companies, and in particular will not take up any cooperation or employment as an employee of an entity conducting competitive activity, will not participate as a shareholder or a member of bodies of entities conducting competitive activity and will not provide services or perform services of a professional nature for such entities.</w:t>
            </w:r>
          </w:p>
          <w:p w14:paraId="000000CB" w14:textId="01ED0C01" w:rsidR="00552680" w:rsidRDefault="004266E7">
            <w:pPr>
              <w:pBdr>
                <w:top w:val="nil"/>
                <w:left w:val="nil"/>
                <w:bottom w:val="nil"/>
                <w:right w:val="nil"/>
                <w:between w:val="nil"/>
              </w:pBdr>
              <w:spacing w:after="60"/>
              <w:jc w:val="both"/>
              <w:rPr>
                <w:sz w:val="24"/>
                <w:szCs w:val="24"/>
              </w:rPr>
            </w:pPr>
            <w:r>
              <w:rPr>
                <w:sz w:val="24"/>
                <w:szCs w:val="24"/>
                <w:lang w:bidi="en-GB"/>
              </w:rPr>
              <w:t>The Originators will be obliged to transfer, without any time and territory limits, irrevocably to the Company, all intellectual property rights, including invention rights, industrial property rights and all property copyrights to the Project;</w:t>
            </w:r>
          </w:p>
        </w:tc>
      </w:tr>
      <w:tr w:rsidR="00A42837" w:rsidRPr="00DD0506" w14:paraId="22D80A89" w14:textId="77777777" w:rsidTr="00694C70">
        <w:trPr>
          <w:trHeight w:val="258"/>
        </w:trPr>
        <w:tc>
          <w:tcPr>
            <w:tcW w:w="1868" w:type="dxa"/>
            <w:gridSpan w:val="2"/>
            <w:tcBorders>
              <w:top w:val="single" w:sz="6" w:space="0" w:color="000000"/>
              <w:left w:val="single" w:sz="8" w:space="0" w:color="000000"/>
              <w:bottom w:val="single" w:sz="8" w:space="0" w:color="000000"/>
            </w:tcBorders>
            <w:shd w:val="clear" w:color="auto" w:fill="DBE5F1"/>
            <w:vAlign w:val="center"/>
          </w:tcPr>
          <w:p w14:paraId="43710A64" w14:textId="77777777" w:rsidR="00A42837" w:rsidRDefault="00A42837" w:rsidP="00694C70">
            <w:pPr>
              <w:rPr>
                <w:b/>
                <w:color w:val="1A1A1A"/>
                <w:sz w:val="24"/>
                <w:szCs w:val="24"/>
              </w:rPr>
            </w:pPr>
            <w:r>
              <w:rPr>
                <w:b/>
                <w:color w:val="1A1A1A"/>
                <w:sz w:val="24"/>
                <w:szCs w:val="24"/>
                <w:lang w:bidi="en-GB"/>
              </w:rPr>
              <w:t>Lock-up</w:t>
            </w:r>
          </w:p>
        </w:tc>
        <w:tc>
          <w:tcPr>
            <w:tcW w:w="8198" w:type="dxa"/>
            <w:gridSpan w:val="2"/>
            <w:tcBorders>
              <w:top w:val="single" w:sz="6" w:space="0" w:color="000000"/>
              <w:left w:val="single" w:sz="8" w:space="0" w:color="000000"/>
              <w:bottom w:val="single" w:sz="8" w:space="0" w:color="000000"/>
              <w:right w:val="single" w:sz="8" w:space="0" w:color="000000"/>
            </w:tcBorders>
            <w:shd w:val="clear" w:color="auto" w:fill="FFFFFF"/>
          </w:tcPr>
          <w:p w14:paraId="51CD6687" w14:textId="77777777" w:rsidR="00916325" w:rsidRDefault="00A42837" w:rsidP="00694C70">
            <w:pPr>
              <w:spacing w:after="60"/>
              <w:jc w:val="both"/>
              <w:rPr>
                <w:color w:val="1A1A1A"/>
                <w:sz w:val="24"/>
                <w:szCs w:val="24"/>
                <w:lang w:bidi="en-GB"/>
              </w:rPr>
            </w:pPr>
            <w:r w:rsidRPr="004462C3">
              <w:rPr>
                <w:color w:val="1A1A1A"/>
                <w:sz w:val="24"/>
                <w:szCs w:val="24"/>
                <w:lang w:bidi="en-GB"/>
              </w:rPr>
              <w:t>All shares held by the Originators (including the MSOP) and the Eligible Persons will be subject to lock-up for the period from the signing of the investment agreement, when the Investor and the Partner will remain shareholders of the Company, and will be subject to a 3-year vesting, and in the case of already held shares, a reverse vesting clause will be included in the investment agreement for a period of 3 years from the signing of the investment agreement.</w:t>
            </w:r>
          </w:p>
          <w:p w14:paraId="75B1E8CC" w14:textId="0FB9465F" w:rsidR="00A42837" w:rsidRDefault="00A42837" w:rsidP="00694C70">
            <w:pPr>
              <w:spacing w:after="60"/>
              <w:jc w:val="both"/>
              <w:rPr>
                <w:color w:val="1A1A1A"/>
                <w:sz w:val="24"/>
                <w:szCs w:val="24"/>
              </w:rPr>
            </w:pPr>
            <w:r>
              <w:rPr>
                <w:color w:val="1A1A1A"/>
                <w:sz w:val="24"/>
                <w:szCs w:val="24"/>
                <w:lang w:bidi="en-GB"/>
              </w:rPr>
              <w:t>In the event of a breach by the Originator or the Eligible Person of the operational exclusivity or non-competition clause, the Originator or the Eligible Person will be obliged, upon the written request of the Investor, to dispose of their shares in the Company to the Company for redemption, at a price corresponding to their nominal value, in a number depending on the occurrence of the breach, i.e:</w:t>
            </w:r>
          </w:p>
          <w:p w14:paraId="453CCC00" w14:textId="77777777" w:rsidR="00A42837" w:rsidRDefault="00A42837" w:rsidP="00694C70">
            <w:pPr>
              <w:spacing w:after="60"/>
              <w:jc w:val="both"/>
              <w:rPr>
                <w:color w:val="1A1A1A"/>
                <w:sz w:val="24"/>
                <w:szCs w:val="24"/>
              </w:rPr>
            </w:pPr>
            <w:r>
              <w:rPr>
                <w:color w:val="1A1A1A"/>
                <w:sz w:val="24"/>
                <w:szCs w:val="24"/>
                <w:lang w:bidi="en-GB"/>
              </w:rPr>
              <w:t>- during the first 12 months from the date of the investment agreement - 100% of their shares in the Company,</w:t>
            </w:r>
          </w:p>
          <w:p w14:paraId="486AF96F" w14:textId="77777777" w:rsidR="00A42837" w:rsidRDefault="00A42837" w:rsidP="00694C70">
            <w:pPr>
              <w:spacing w:after="60"/>
              <w:jc w:val="both"/>
              <w:rPr>
                <w:color w:val="1A1A1A"/>
                <w:sz w:val="24"/>
                <w:szCs w:val="24"/>
              </w:rPr>
            </w:pPr>
            <w:r>
              <w:rPr>
                <w:color w:val="1A1A1A"/>
                <w:sz w:val="24"/>
                <w:szCs w:val="24"/>
                <w:lang w:bidi="en-GB"/>
              </w:rPr>
              <w:t>- in the period between 13 and 24 months from the date of the investment agreement - 50% of their shares in the Company,</w:t>
            </w:r>
          </w:p>
          <w:p w14:paraId="4AF00492" w14:textId="77777777" w:rsidR="00A42837" w:rsidRDefault="00A42837" w:rsidP="00694C70">
            <w:pPr>
              <w:spacing w:after="60"/>
              <w:jc w:val="both"/>
              <w:rPr>
                <w:color w:val="1A1A1A"/>
                <w:sz w:val="24"/>
                <w:szCs w:val="24"/>
              </w:rPr>
            </w:pPr>
            <w:r>
              <w:rPr>
                <w:color w:val="1A1A1A"/>
                <w:sz w:val="24"/>
                <w:szCs w:val="24"/>
                <w:lang w:bidi="en-GB"/>
              </w:rPr>
              <w:t>- in the period between 25 and 36 months from the date of the investment agreement - 25% of their shares in the Company,</w:t>
            </w:r>
          </w:p>
          <w:p w14:paraId="74EC286E" w14:textId="77777777" w:rsidR="00A42837" w:rsidRPr="00DD0506" w:rsidRDefault="00A42837" w:rsidP="00694C70">
            <w:pPr>
              <w:spacing w:after="60"/>
              <w:jc w:val="both"/>
              <w:rPr>
                <w:color w:val="1A1A1A"/>
                <w:sz w:val="24"/>
                <w:szCs w:val="24"/>
              </w:rPr>
            </w:pPr>
            <w:r>
              <w:rPr>
                <w:color w:val="1A1A1A"/>
                <w:sz w:val="24"/>
                <w:szCs w:val="24"/>
                <w:lang w:bidi="en-GB"/>
              </w:rPr>
              <w:t>The investment agreement shall provide that any encumbrance of the Company's shares in any form, except for the shares held by the Investor, shall require the prior written consent of the Shareholder and the Investor, otherwise being null and void.</w:t>
            </w:r>
          </w:p>
        </w:tc>
      </w:tr>
      <w:tr w:rsidR="00552680" w14:paraId="29CA5BAA" w14:textId="77777777">
        <w:trPr>
          <w:trHeight w:val="113"/>
        </w:trPr>
        <w:tc>
          <w:tcPr>
            <w:tcW w:w="1868" w:type="dxa"/>
            <w:gridSpan w:val="2"/>
            <w:tcBorders>
              <w:top w:val="single" w:sz="8" w:space="0" w:color="000000"/>
              <w:left w:val="single" w:sz="8" w:space="0" w:color="000000"/>
              <w:bottom w:val="single" w:sz="8" w:space="0" w:color="000000"/>
            </w:tcBorders>
            <w:shd w:val="clear" w:color="auto" w:fill="DBE5F1"/>
            <w:vAlign w:val="center"/>
          </w:tcPr>
          <w:p w14:paraId="000000CC" w14:textId="77777777" w:rsidR="00552680" w:rsidRDefault="004266E7">
            <w:pPr>
              <w:rPr>
                <w:b/>
                <w:color w:val="1A1A1A"/>
                <w:sz w:val="24"/>
                <w:szCs w:val="24"/>
              </w:rPr>
            </w:pPr>
            <w:r>
              <w:rPr>
                <w:b/>
                <w:color w:val="1A1A1A"/>
                <w:sz w:val="24"/>
                <w:szCs w:val="24"/>
                <w:lang w:bidi="en-GB"/>
              </w:rPr>
              <w:t>Tag Along</w:t>
            </w:r>
          </w:p>
        </w:tc>
        <w:tc>
          <w:tcPr>
            <w:tcW w:w="819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000CD" w14:textId="473C2AFC" w:rsidR="008704AD" w:rsidRDefault="00D9176D" w:rsidP="00260D91">
            <w:pPr>
              <w:spacing w:after="144"/>
              <w:jc w:val="both"/>
              <w:rPr>
                <w:color w:val="000000"/>
                <w:sz w:val="24"/>
                <w:szCs w:val="24"/>
              </w:rPr>
            </w:pPr>
            <w:r>
              <w:rPr>
                <w:color w:val="000000"/>
                <w:sz w:val="24"/>
                <w:szCs w:val="24"/>
                <w:lang w:bidi="en-GB"/>
              </w:rPr>
              <w:t xml:space="preserve">If any Shareholder other than the Investor intends to sell the purchaser their shares in the Company, the Investor shall have the right to tag along with the disposal of the shares on the same terms and conditions, in a number proportionate to the shares sold by the Shareholder.  </w:t>
            </w:r>
          </w:p>
        </w:tc>
      </w:tr>
      <w:tr w:rsidR="00552680" w14:paraId="532B630C" w14:textId="77777777">
        <w:trPr>
          <w:trHeight w:val="113"/>
        </w:trPr>
        <w:tc>
          <w:tcPr>
            <w:tcW w:w="1868" w:type="dxa"/>
            <w:gridSpan w:val="2"/>
            <w:tcBorders>
              <w:top w:val="single" w:sz="8" w:space="0" w:color="000000"/>
              <w:left w:val="single" w:sz="8" w:space="0" w:color="000000"/>
              <w:bottom w:val="single" w:sz="8" w:space="0" w:color="000000"/>
            </w:tcBorders>
            <w:shd w:val="clear" w:color="auto" w:fill="DBE5F1"/>
            <w:vAlign w:val="center"/>
          </w:tcPr>
          <w:p w14:paraId="000000CE" w14:textId="6846D7AF" w:rsidR="00552680" w:rsidRDefault="004266E7">
            <w:pPr>
              <w:rPr>
                <w:b/>
                <w:color w:val="1A1A1A"/>
                <w:sz w:val="24"/>
                <w:szCs w:val="24"/>
              </w:rPr>
            </w:pPr>
            <w:r>
              <w:rPr>
                <w:b/>
                <w:color w:val="1A1A1A"/>
                <w:sz w:val="24"/>
                <w:szCs w:val="24"/>
                <w:lang w:bidi="en-GB"/>
              </w:rPr>
              <w:t>Drag Along</w:t>
            </w:r>
          </w:p>
        </w:tc>
        <w:tc>
          <w:tcPr>
            <w:tcW w:w="8198"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95490D" w14:textId="77777777" w:rsidR="00916325" w:rsidRDefault="004266E7">
            <w:pPr>
              <w:spacing w:after="60"/>
              <w:jc w:val="both"/>
              <w:rPr>
                <w:sz w:val="24"/>
                <w:szCs w:val="24"/>
                <w:lang w:bidi="en-GB"/>
              </w:rPr>
            </w:pPr>
            <w:r w:rsidRPr="00C37C1E">
              <w:rPr>
                <w:sz w:val="24"/>
                <w:szCs w:val="24"/>
                <w:lang w:bidi="en-GB"/>
              </w:rPr>
              <w:t>In the case of receipt of an offer to purchase 100% of the Company's shares, the Investor shall have the right to oblige all other shareholders of the Company to sell their shares to a designated purchaser, with the proviso that the price per share sold as part of the drag-along will be the same as the price of the shares sold by the Investor.</w:t>
            </w:r>
          </w:p>
          <w:p w14:paraId="000000D1" w14:textId="4FE335D7" w:rsidR="00552680" w:rsidRPr="00C37C1E" w:rsidRDefault="004266E7">
            <w:pPr>
              <w:spacing w:after="60"/>
              <w:jc w:val="both"/>
              <w:rPr>
                <w:sz w:val="24"/>
                <w:szCs w:val="24"/>
              </w:rPr>
            </w:pPr>
            <w:r w:rsidRPr="00C37C1E">
              <w:rPr>
                <w:sz w:val="24"/>
                <w:szCs w:val="24"/>
                <w:lang w:bidi="en-GB"/>
              </w:rPr>
              <w:t>The Drag Along Right will be exercisable when the following two conditions are jointly satisfied:</w:t>
            </w:r>
          </w:p>
          <w:p w14:paraId="738EBD50" w14:textId="77777777" w:rsidR="00916325" w:rsidRDefault="004266E7">
            <w:pPr>
              <w:spacing w:after="60"/>
              <w:jc w:val="both"/>
              <w:rPr>
                <w:sz w:val="24"/>
                <w:szCs w:val="24"/>
                <w:lang w:bidi="en-GB"/>
              </w:rPr>
            </w:pPr>
            <w:r w:rsidRPr="00C37C1E">
              <w:rPr>
                <w:sz w:val="24"/>
                <w:szCs w:val="24"/>
                <w:lang w:bidi="en-GB"/>
              </w:rPr>
              <w:t>-</w:t>
            </w:r>
            <w:r w:rsidRPr="00C37C1E">
              <w:rPr>
                <w:sz w:val="24"/>
                <w:szCs w:val="24"/>
                <w:lang w:bidi="en-GB"/>
              </w:rPr>
              <w:tab/>
              <w:t>at least 3 years have passed since the investment was made;</w:t>
            </w:r>
          </w:p>
          <w:p w14:paraId="44ED5790" w14:textId="77777777" w:rsidR="00916325" w:rsidRDefault="004266E7">
            <w:pPr>
              <w:spacing w:after="60"/>
              <w:jc w:val="both"/>
              <w:rPr>
                <w:sz w:val="24"/>
                <w:szCs w:val="24"/>
                <w:lang w:bidi="en-GB"/>
              </w:rPr>
            </w:pPr>
            <w:r w:rsidRPr="00C37C1E">
              <w:rPr>
                <w:sz w:val="24"/>
                <w:szCs w:val="24"/>
                <w:lang w:bidi="en-GB"/>
              </w:rPr>
              <w:t>-</w:t>
            </w:r>
            <w:r w:rsidRPr="00C37C1E">
              <w:rPr>
                <w:sz w:val="24"/>
                <w:szCs w:val="24"/>
                <w:lang w:bidi="en-GB"/>
              </w:rPr>
              <w:tab/>
              <w:t xml:space="preserve">the sale amount for 100% of the Company's shares is at least PLN 30,000,000 (in words: thirty million and 00/100 PLN). </w:t>
            </w:r>
            <w:r w:rsidRPr="00C37C1E">
              <w:rPr>
                <w:sz w:val="24"/>
                <w:szCs w:val="24"/>
                <w:lang w:bidi="en-GB"/>
              </w:rPr>
              <w:br/>
            </w:r>
          </w:p>
          <w:p w14:paraId="000000D3" w14:textId="46018F90" w:rsidR="000A4634" w:rsidRPr="00C37C1E" w:rsidRDefault="000A4634" w:rsidP="00856301">
            <w:pPr>
              <w:spacing w:after="60"/>
              <w:jc w:val="both"/>
              <w:rPr>
                <w:sz w:val="24"/>
                <w:szCs w:val="24"/>
              </w:rPr>
            </w:pPr>
            <w:r>
              <w:rPr>
                <w:sz w:val="24"/>
                <w:szCs w:val="24"/>
                <w:lang w:bidi="en-GB"/>
              </w:rPr>
              <w:t xml:space="preserve">The exercise of the Drag Along right shall be preceded by the Investor making a right of first offer (ROFO) to the remaining shareholders. In the case of acceptance by the Originators of the ROFO, the Originators will have the right to purchase, according to the same principles as in the aforementioned offer, the shares of the Company owned by the Shareholder.  </w:t>
            </w:r>
          </w:p>
        </w:tc>
      </w:tr>
      <w:tr w:rsidR="00DD5871" w14:paraId="5365B561" w14:textId="77777777">
        <w:trPr>
          <w:trHeight w:val="113"/>
        </w:trPr>
        <w:tc>
          <w:tcPr>
            <w:tcW w:w="1868" w:type="dxa"/>
            <w:gridSpan w:val="2"/>
            <w:tcBorders>
              <w:top w:val="single" w:sz="8" w:space="0" w:color="000000"/>
              <w:left w:val="single" w:sz="8" w:space="0" w:color="000000"/>
              <w:bottom w:val="single" w:sz="8" w:space="0" w:color="000000"/>
            </w:tcBorders>
            <w:shd w:val="clear" w:color="auto" w:fill="DBE5F1"/>
            <w:vAlign w:val="center"/>
          </w:tcPr>
          <w:p w14:paraId="5F1AFB8B" w14:textId="52FB0530" w:rsidR="00DD5871" w:rsidRPr="00C37C1E" w:rsidRDefault="00DD5871">
            <w:pPr>
              <w:rPr>
                <w:b/>
                <w:color w:val="1A1A1A"/>
                <w:sz w:val="24"/>
                <w:szCs w:val="24"/>
              </w:rPr>
            </w:pPr>
            <w:r>
              <w:rPr>
                <w:b/>
                <w:color w:val="1A1A1A"/>
                <w:sz w:val="24"/>
                <w:szCs w:val="24"/>
                <w:lang w:bidi="en-GB"/>
              </w:rPr>
              <w:t xml:space="preserve">Priority right </w:t>
            </w:r>
          </w:p>
        </w:tc>
        <w:tc>
          <w:tcPr>
            <w:tcW w:w="8198"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D3AD7D" w14:textId="77777777" w:rsidR="00916325" w:rsidRDefault="00DD5871" w:rsidP="00DD5871">
            <w:pPr>
              <w:spacing w:after="60"/>
              <w:jc w:val="both"/>
              <w:rPr>
                <w:sz w:val="24"/>
                <w:szCs w:val="24"/>
                <w:lang w:bidi="en-GB"/>
              </w:rPr>
            </w:pPr>
            <w:r w:rsidRPr="00DD5871">
              <w:rPr>
                <w:sz w:val="24"/>
                <w:szCs w:val="24"/>
                <w:lang w:bidi="en-GB"/>
              </w:rPr>
              <w:t>In the event that any of the shareholders of the Company other than the Investor intends to dispose of a part or all of their shares in the share capital of the Company, all other shareholders will have a priority right to purchase those shares.</w:t>
            </w:r>
          </w:p>
          <w:p w14:paraId="1C907D70" w14:textId="6044F764" w:rsidR="00DD5871" w:rsidRDefault="00DD5871" w:rsidP="00DD5871">
            <w:pPr>
              <w:spacing w:after="60"/>
              <w:jc w:val="both"/>
              <w:rPr>
                <w:sz w:val="24"/>
                <w:szCs w:val="24"/>
              </w:rPr>
            </w:pPr>
          </w:p>
          <w:p w14:paraId="2930E248" w14:textId="24E97FC8" w:rsidR="00DD5871" w:rsidRPr="00C37C1E" w:rsidRDefault="006938CC" w:rsidP="007D51D2">
            <w:pPr>
              <w:spacing w:after="60"/>
              <w:jc w:val="both"/>
              <w:rPr>
                <w:sz w:val="24"/>
                <w:szCs w:val="24"/>
              </w:rPr>
            </w:pPr>
            <w:r>
              <w:rPr>
                <w:sz w:val="24"/>
                <w:szCs w:val="24"/>
                <w:lang w:bidi="en-GB"/>
              </w:rPr>
              <w:t xml:space="preserve">The disposal of shares by the Investor shall be preceded by the Investor making a right of first offer (ROFO) to the remaining shareholders. </w:t>
            </w:r>
          </w:p>
        </w:tc>
      </w:tr>
      <w:tr w:rsidR="00552680" w14:paraId="4283987A" w14:textId="77777777">
        <w:trPr>
          <w:trHeight w:val="113"/>
        </w:trPr>
        <w:tc>
          <w:tcPr>
            <w:tcW w:w="1868" w:type="dxa"/>
            <w:gridSpan w:val="2"/>
            <w:tcBorders>
              <w:top w:val="single" w:sz="8" w:space="0" w:color="000000"/>
              <w:left w:val="single" w:sz="8" w:space="0" w:color="000000"/>
              <w:bottom w:val="single" w:sz="8" w:space="0" w:color="000000"/>
            </w:tcBorders>
            <w:shd w:val="clear" w:color="auto" w:fill="DBE5F1"/>
            <w:vAlign w:val="center"/>
          </w:tcPr>
          <w:p w14:paraId="000000D4" w14:textId="76FBE26B" w:rsidR="00552680" w:rsidRDefault="004266E7">
            <w:pPr>
              <w:rPr>
                <w:b/>
                <w:color w:val="1A1A1A"/>
                <w:sz w:val="24"/>
                <w:szCs w:val="24"/>
              </w:rPr>
            </w:pPr>
            <w:r>
              <w:rPr>
                <w:b/>
                <w:color w:val="1A1A1A"/>
                <w:sz w:val="24"/>
                <w:szCs w:val="24"/>
                <w:lang w:bidi="en-GB"/>
              </w:rPr>
              <w:t>Liquidation preference</w:t>
            </w:r>
          </w:p>
        </w:tc>
        <w:tc>
          <w:tcPr>
            <w:tcW w:w="819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000D5" w14:textId="6F2F2906" w:rsidR="00552680" w:rsidRDefault="004266E7">
            <w:pPr>
              <w:spacing w:after="60"/>
              <w:jc w:val="both"/>
              <w:rPr>
                <w:sz w:val="24"/>
                <w:szCs w:val="24"/>
              </w:rPr>
            </w:pPr>
            <w:r>
              <w:rPr>
                <w:sz w:val="24"/>
                <w:szCs w:val="24"/>
                <w:lang w:bidi="en-GB"/>
              </w:rPr>
              <w:t>If an event takes place resulting in a change of control of the Company, in particular such as the liquidation of the Company, the disposal, exclusive licensing or other disposal of all or substantially all of the assets/property of the Company, the sale or other disposal of a majority of the shares in the Company held by the Originators or any other transaction with a similar effect (hereinafter referred to as a "</w:t>
            </w:r>
            <w:r>
              <w:rPr>
                <w:b/>
                <w:sz w:val="24"/>
                <w:szCs w:val="24"/>
                <w:lang w:bidi="en-GB"/>
              </w:rPr>
              <w:t>Liquidation Event</w:t>
            </w:r>
            <w:r>
              <w:rPr>
                <w:sz w:val="24"/>
                <w:szCs w:val="24"/>
                <w:lang w:bidi="en-GB"/>
              </w:rPr>
              <w:t>"), as a result of which the Investor would receive an amount less than the amount of cash transferred by the Investor to the Company, the distribution of the sums obtained as a result of the sale shall be made as follows:</w:t>
            </w:r>
          </w:p>
          <w:p w14:paraId="782BA14E" w14:textId="77777777" w:rsidR="00916325" w:rsidRDefault="004266E7">
            <w:pPr>
              <w:numPr>
                <w:ilvl w:val="0"/>
                <w:numId w:val="13"/>
              </w:numPr>
              <w:pBdr>
                <w:top w:val="nil"/>
                <w:left w:val="nil"/>
                <w:bottom w:val="nil"/>
                <w:right w:val="nil"/>
                <w:between w:val="nil"/>
              </w:pBdr>
              <w:jc w:val="both"/>
              <w:rPr>
                <w:color w:val="000000"/>
                <w:sz w:val="24"/>
                <w:szCs w:val="24"/>
                <w:lang w:bidi="en-GB"/>
              </w:rPr>
            </w:pPr>
            <w:r>
              <w:rPr>
                <w:color w:val="000000"/>
                <w:sz w:val="24"/>
                <w:szCs w:val="24"/>
                <w:lang w:bidi="en-GB"/>
              </w:rPr>
              <w:t>in the first instance, the Investors and the Shareholder will receive an amount equal to the amount of cash transferred to the Company ("</w:t>
            </w:r>
            <w:r>
              <w:rPr>
                <w:b/>
                <w:color w:val="000000"/>
                <w:sz w:val="24"/>
                <w:szCs w:val="24"/>
                <w:lang w:bidi="en-GB"/>
              </w:rPr>
              <w:t>Liquidation Preference</w:t>
            </w:r>
            <w:r>
              <w:rPr>
                <w:color w:val="000000"/>
                <w:sz w:val="24"/>
                <w:szCs w:val="24"/>
                <w:lang w:bidi="en-GB"/>
              </w:rPr>
              <w:t>");</w:t>
            </w:r>
          </w:p>
          <w:p w14:paraId="000000D7" w14:textId="63B37F68" w:rsidR="00552680" w:rsidRDefault="004266E7" w:rsidP="006A1349">
            <w:pPr>
              <w:numPr>
                <w:ilvl w:val="0"/>
                <w:numId w:val="13"/>
              </w:numPr>
              <w:pBdr>
                <w:top w:val="nil"/>
                <w:left w:val="nil"/>
                <w:bottom w:val="nil"/>
                <w:right w:val="nil"/>
                <w:between w:val="nil"/>
              </w:pBdr>
              <w:jc w:val="both"/>
              <w:rPr>
                <w:color w:val="000000"/>
                <w:sz w:val="24"/>
                <w:szCs w:val="24"/>
              </w:rPr>
            </w:pPr>
            <w:r>
              <w:rPr>
                <w:color w:val="000000"/>
                <w:sz w:val="24"/>
                <w:szCs w:val="24"/>
                <w:lang w:bidi="en-GB"/>
              </w:rPr>
              <w:t>the remaining funds after the payment of the amounts referred to in the point above shall be distributed among all other Shareholders in proportion to their percentage share in the Company's share capital.</w:t>
            </w:r>
          </w:p>
          <w:p w14:paraId="000000D9" w14:textId="31E6D2BD" w:rsidR="00462E5C" w:rsidRPr="000F44EF" w:rsidRDefault="00B959A5" w:rsidP="000F44EF">
            <w:pPr>
              <w:pBdr>
                <w:top w:val="nil"/>
                <w:left w:val="nil"/>
                <w:bottom w:val="nil"/>
                <w:right w:val="nil"/>
                <w:between w:val="nil"/>
              </w:pBdr>
              <w:spacing w:after="60"/>
              <w:jc w:val="both"/>
              <w:rPr>
                <w:color w:val="000000"/>
                <w:sz w:val="24"/>
                <w:szCs w:val="24"/>
              </w:rPr>
            </w:pPr>
            <w:r>
              <w:rPr>
                <w:color w:val="000000"/>
                <w:sz w:val="24"/>
                <w:szCs w:val="24"/>
                <w:lang w:bidi="en-GB"/>
              </w:rPr>
              <w:t>In all other cases, the distribution of the sums received as a result of the Liquidation Event will be made</w:t>
            </w:r>
            <w:r w:rsidRPr="00B959A5">
              <w:rPr>
                <w:sz w:val="24"/>
                <w:szCs w:val="24"/>
                <w:lang w:bidi="en-GB"/>
              </w:rPr>
              <w:t xml:space="preserve"> pro rata.</w:t>
            </w:r>
          </w:p>
        </w:tc>
      </w:tr>
      <w:tr w:rsidR="00552680" w14:paraId="4D7D6759" w14:textId="77777777">
        <w:trPr>
          <w:trHeight w:val="113"/>
        </w:trPr>
        <w:tc>
          <w:tcPr>
            <w:tcW w:w="1868" w:type="dxa"/>
            <w:gridSpan w:val="2"/>
            <w:tcBorders>
              <w:top w:val="single" w:sz="8" w:space="0" w:color="000000"/>
              <w:left w:val="single" w:sz="8" w:space="0" w:color="000000"/>
              <w:bottom w:val="single" w:sz="8" w:space="0" w:color="000000"/>
            </w:tcBorders>
            <w:shd w:val="clear" w:color="auto" w:fill="DBE5F1"/>
            <w:vAlign w:val="center"/>
          </w:tcPr>
          <w:p w14:paraId="000000DA" w14:textId="78A51E61" w:rsidR="00552680" w:rsidRPr="00916325" w:rsidRDefault="000E5E73">
            <w:pPr>
              <w:rPr>
                <w:b/>
                <w:color w:val="1A1A1A"/>
                <w:sz w:val="24"/>
                <w:szCs w:val="24"/>
                <w:lang w:val="it-IT"/>
              </w:rPr>
            </w:pPr>
            <w:r w:rsidRPr="00916325">
              <w:rPr>
                <w:b/>
                <w:color w:val="1A1A1A"/>
                <w:sz w:val="24"/>
                <w:szCs w:val="24"/>
                <w:lang w:val="it-IT" w:bidi="en-GB"/>
              </w:rPr>
              <w:t>Pro rata / Anti-dilution clause</w:t>
            </w:r>
          </w:p>
        </w:tc>
        <w:tc>
          <w:tcPr>
            <w:tcW w:w="819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000DB" w14:textId="3E8D2A98" w:rsidR="00552680" w:rsidRPr="00702120" w:rsidRDefault="00702120" w:rsidP="00702120">
            <w:pPr>
              <w:pStyle w:val="Default"/>
              <w:jc w:val="both"/>
              <w:rPr>
                <w:sz w:val="23"/>
                <w:szCs w:val="23"/>
              </w:rPr>
            </w:pPr>
            <w:r w:rsidRPr="0034309B">
              <w:rPr>
                <w:sz w:val="23"/>
                <w:szCs w:val="23"/>
                <w:lang w:bidi="en-GB"/>
              </w:rPr>
              <w:t>In the event of the implementation of a subsequent financing round, the Investor will be entitled to participate in the round at least in proportion to its share in the Company. If, as part of a subsequent financing round, the shares are taken up at a value lower than those taken up by the Investor, additional shares will be issued to the Investor at the same time as the financing round in order to equalise their share to the % of the Company's share capital before the round, which the Investor will take up at a nominal price (</w:t>
            </w:r>
            <w:r w:rsidRPr="0034309B">
              <w:rPr>
                <w:b/>
                <w:sz w:val="23"/>
                <w:szCs w:val="23"/>
                <w:lang w:bidi="en-GB"/>
              </w:rPr>
              <w:t>Anti-dilution clause</w:t>
            </w:r>
            <w:r w:rsidRPr="0034309B">
              <w:rPr>
                <w:sz w:val="23"/>
                <w:szCs w:val="23"/>
                <w:lang w:bidi="en-GB"/>
              </w:rPr>
              <w:t xml:space="preserve">). </w:t>
            </w:r>
          </w:p>
        </w:tc>
      </w:tr>
      <w:tr w:rsidR="00552680" w14:paraId="5EF291CE" w14:textId="77777777">
        <w:trPr>
          <w:trHeight w:val="113"/>
        </w:trPr>
        <w:tc>
          <w:tcPr>
            <w:tcW w:w="1868" w:type="dxa"/>
            <w:gridSpan w:val="2"/>
            <w:tcBorders>
              <w:top w:val="single" w:sz="8" w:space="0" w:color="000000"/>
              <w:left w:val="single" w:sz="8" w:space="0" w:color="000000"/>
              <w:bottom w:val="single" w:sz="8" w:space="0" w:color="000000"/>
            </w:tcBorders>
            <w:shd w:val="clear" w:color="auto" w:fill="DBE5F1"/>
            <w:vAlign w:val="center"/>
          </w:tcPr>
          <w:p w14:paraId="000000DC" w14:textId="77777777" w:rsidR="00552680" w:rsidRDefault="004266E7">
            <w:pPr>
              <w:rPr>
                <w:b/>
                <w:color w:val="1A1A1A"/>
                <w:sz w:val="24"/>
                <w:szCs w:val="24"/>
              </w:rPr>
            </w:pPr>
            <w:r>
              <w:rPr>
                <w:b/>
                <w:color w:val="1A1A1A"/>
                <w:sz w:val="24"/>
                <w:szCs w:val="24"/>
                <w:lang w:bidi="en-GB"/>
              </w:rPr>
              <w:t>Reporting</w:t>
            </w:r>
          </w:p>
        </w:tc>
        <w:tc>
          <w:tcPr>
            <w:tcW w:w="819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000DD" w14:textId="4AC928B1" w:rsidR="00552680" w:rsidRDefault="004266E7" w:rsidP="00F714D9">
            <w:pPr>
              <w:jc w:val="both"/>
              <w:rPr>
                <w:sz w:val="24"/>
                <w:szCs w:val="24"/>
              </w:rPr>
            </w:pPr>
            <w:r>
              <w:rPr>
                <w:sz w:val="24"/>
                <w:szCs w:val="24"/>
                <w:lang w:bidi="en-GB"/>
              </w:rPr>
              <w:t>From the date of signing the investment agreement, the Company will be obliged to provide reports to the Investors on a monthly, quarterly and annual basis. The form and scope of the reports will be agreed by the Parties in the investment agreement.</w:t>
            </w:r>
          </w:p>
          <w:p w14:paraId="000000DE" w14:textId="77777777" w:rsidR="00552680" w:rsidRDefault="00552680">
            <w:pPr>
              <w:jc w:val="both"/>
              <w:rPr>
                <w:sz w:val="24"/>
                <w:szCs w:val="24"/>
              </w:rPr>
            </w:pPr>
          </w:p>
          <w:p w14:paraId="000000DF" w14:textId="0DD86C38" w:rsidR="00552680" w:rsidRDefault="004266E7">
            <w:pPr>
              <w:jc w:val="both"/>
              <w:rPr>
                <w:sz w:val="24"/>
                <w:szCs w:val="24"/>
                <w:highlight w:val="yellow"/>
              </w:rPr>
            </w:pPr>
            <w:r>
              <w:rPr>
                <w:sz w:val="24"/>
                <w:szCs w:val="24"/>
                <w:lang w:bidi="en-GB"/>
              </w:rPr>
              <w:t>The Fund will have the right to: (i) designate a person with access to the Company's bank account, (ii) audit the finances, documents and Projects implemented by the Company.</w:t>
            </w:r>
          </w:p>
        </w:tc>
      </w:tr>
      <w:tr w:rsidR="00552680" w14:paraId="1AD068D3" w14:textId="77777777">
        <w:trPr>
          <w:trHeight w:val="113"/>
        </w:trPr>
        <w:tc>
          <w:tcPr>
            <w:tcW w:w="1868" w:type="dxa"/>
            <w:gridSpan w:val="2"/>
            <w:tcBorders>
              <w:top w:val="single" w:sz="8" w:space="0" w:color="000000"/>
              <w:left w:val="single" w:sz="8" w:space="0" w:color="000000"/>
              <w:bottom w:val="single" w:sz="8" w:space="0" w:color="000000"/>
            </w:tcBorders>
            <w:shd w:val="clear" w:color="auto" w:fill="DBE5F1"/>
            <w:vAlign w:val="center"/>
          </w:tcPr>
          <w:p w14:paraId="000000E0" w14:textId="77777777" w:rsidR="00552680" w:rsidRDefault="004266E7">
            <w:pPr>
              <w:rPr>
                <w:b/>
                <w:color w:val="1A1A1A"/>
                <w:sz w:val="24"/>
                <w:szCs w:val="24"/>
              </w:rPr>
            </w:pPr>
            <w:r>
              <w:rPr>
                <w:b/>
                <w:color w:val="1A1A1A"/>
                <w:sz w:val="24"/>
                <w:szCs w:val="24"/>
                <w:lang w:bidi="en-GB"/>
              </w:rPr>
              <w:t>Investment Exit</w:t>
            </w:r>
          </w:p>
        </w:tc>
        <w:tc>
          <w:tcPr>
            <w:tcW w:w="819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000E2" w14:textId="1CE377CD" w:rsidR="00552680" w:rsidRDefault="004266E7">
            <w:pPr>
              <w:spacing w:after="60"/>
              <w:jc w:val="both"/>
              <w:rPr>
                <w:sz w:val="24"/>
                <w:szCs w:val="24"/>
              </w:rPr>
            </w:pPr>
            <w:r>
              <w:rPr>
                <w:sz w:val="24"/>
                <w:szCs w:val="24"/>
                <w:lang w:bidi="en-GB"/>
              </w:rPr>
              <w:t>The investment horizon for the Fund is no more than 7 years. During that time, exit from the Investment may consist, in particular, in the Fund disposing of its shares in the Company through:</w:t>
            </w:r>
          </w:p>
          <w:p w14:paraId="000000E3" w14:textId="77777777" w:rsidR="00552680" w:rsidRDefault="004266E7">
            <w:pPr>
              <w:numPr>
                <w:ilvl w:val="0"/>
                <w:numId w:val="3"/>
              </w:numPr>
              <w:pBdr>
                <w:top w:val="nil"/>
                <w:left w:val="nil"/>
                <w:bottom w:val="nil"/>
                <w:right w:val="nil"/>
                <w:between w:val="nil"/>
              </w:pBdr>
              <w:ind w:left="770" w:hanging="425"/>
              <w:jc w:val="both"/>
              <w:rPr>
                <w:color w:val="000000"/>
                <w:sz w:val="24"/>
                <w:szCs w:val="24"/>
              </w:rPr>
            </w:pPr>
            <w:r>
              <w:rPr>
                <w:color w:val="000000"/>
                <w:sz w:val="24"/>
                <w:szCs w:val="24"/>
                <w:lang w:bidi="en-GB"/>
              </w:rPr>
              <w:t>sale of all or part of shares to the Venture Capital / Private Equity Fund,</w:t>
            </w:r>
          </w:p>
          <w:p w14:paraId="000000E4" w14:textId="77777777" w:rsidR="00552680" w:rsidRDefault="004266E7">
            <w:pPr>
              <w:numPr>
                <w:ilvl w:val="0"/>
                <w:numId w:val="3"/>
              </w:numPr>
              <w:pBdr>
                <w:top w:val="nil"/>
                <w:left w:val="nil"/>
                <w:bottom w:val="nil"/>
                <w:right w:val="nil"/>
                <w:between w:val="nil"/>
              </w:pBdr>
              <w:ind w:left="770" w:hanging="425"/>
              <w:jc w:val="both"/>
              <w:rPr>
                <w:color w:val="000000"/>
                <w:sz w:val="24"/>
                <w:szCs w:val="24"/>
              </w:rPr>
            </w:pPr>
            <w:r>
              <w:rPr>
                <w:color w:val="000000"/>
                <w:sz w:val="24"/>
                <w:szCs w:val="24"/>
                <w:lang w:bidi="en-GB"/>
              </w:rPr>
              <w:t>sale or all or part of its shares to another external investor, or</w:t>
            </w:r>
          </w:p>
          <w:p w14:paraId="48D4216F" w14:textId="77777777" w:rsidR="00916325" w:rsidRDefault="004266E7">
            <w:pPr>
              <w:numPr>
                <w:ilvl w:val="0"/>
                <w:numId w:val="3"/>
              </w:numPr>
              <w:pBdr>
                <w:top w:val="nil"/>
                <w:left w:val="nil"/>
                <w:bottom w:val="nil"/>
                <w:right w:val="nil"/>
                <w:between w:val="nil"/>
              </w:pBdr>
              <w:ind w:left="770" w:hanging="425"/>
              <w:jc w:val="both"/>
              <w:rPr>
                <w:color w:val="000000"/>
                <w:sz w:val="24"/>
                <w:szCs w:val="24"/>
                <w:lang w:bidi="en-GB"/>
              </w:rPr>
            </w:pPr>
            <w:r>
              <w:rPr>
                <w:color w:val="000000"/>
                <w:sz w:val="24"/>
                <w:szCs w:val="24"/>
                <w:lang w:bidi="en-GB"/>
              </w:rPr>
              <w:t>introduction of the Company's shares to trading in the Alternative Trading System or on the Warsaw Stock Exchange and ultimately the sale of the shares (by way of a private placement or public offering) or on the secondary market, or</w:t>
            </w:r>
          </w:p>
          <w:p w14:paraId="000000E6" w14:textId="3CD81616" w:rsidR="00552680" w:rsidRDefault="004266E7">
            <w:pPr>
              <w:numPr>
                <w:ilvl w:val="0"/>
                <w:numId w:val="3"/>
              </w:numPr>
              <w:pBdr>
                <w:top w:val="nil"/>
                <w:left w:val="nil"/>
                <w:bottom w:val="nil"/>
                <w:right w:val="nil"/>
                <w:between w:val="nil"/>
              </w:pBdr>
              <w:ind w:left="770" w:hanging="425"/>
              <w:jc w:val="both"/>
              <w:rPr>
                <w:color w:val="000000"/>
                <w:sz w:val="24"/>
                <w:szCs w:val="24"/>
              </w:rPr>
            </w:pPr>
            <w:r>
              <w:rPr>
                <w:color w:val="000000"/>
                <w:sz w:val="24"/>
                <w:szCs w:val="24"/>
                <w:lang w:bidi="en-GB"/>
              </w:rPr>
              <w:t>sale of the shares to the Originator or to the Company's other shareholders or managers, including through the use of leveraged buy-out mechanisms, or</w:t>
            </w:r>
          </w:p>
          <w:p w14:paraId="000000E7" w14:textId="288EF211" w:rsidR="00552680" w:rsidRDefault="004266E7">
            <w:pPr>
              <w:numPr>
                <w:ilvl w:val="0"/>
                <w:numId w:val="3"/>
              </w:numPr>
              <w:pBdr>
                <w:top w:val="nil"/>
                <w:left w:val="nil"/>
                <w:bottom w:val="nil"/>
                <w:right w:val="nil"/>
                <w:between w:val="nil"/>
              </w:pBdr>
              <w:ind w:left="770" w:hanging="425"/>
              <w:jc w:val="both"/>
              <w:rPr>
                <w:color w:val="000000"/>
                <w:sz w:val="24"/>
                <w:szCs w:val="24"/>
              </w:rPr>
            </w:pPr>
            <w:r>
              <w:rPr>
                <w:color w:val="000000"/>
                <w:sz w:val="24"/>
                <w:szCs w:val="24"/>
                <w:lang w:bidi="en-GB"/>
              </w:rPr>
              <w:t>redemption of shares, or</w:t>
            </w:r>
          </w:p>
          <w:p w14:paraId="000000E8" w14:textId="77777777" w:rsidR="00552680" w:rsidRDefault="004266E7">
            <w:pPr>
              <w:numPr>
                <w:ilvl w:val="0"/>
                <w:numId w:val="3"/>
              </w:numPr>
              <w:pBdr>
                <w:top w:val="nil"/>
                <w:left w:val="nil"/>
                <w:bottom w:val="nil"/>
                <w:right w:val="nil"/>
                <w:between w:val="nil"/>
              </w:pBdr>
              <w:spacing w:after="60"/>
              <w:ind w:left="770" w:hanging="425"/>
              <w:jc w:val="both"/>
              <w:rPr>
                <w:color w:val="000000"/>
                <w:sz w:val="24"/>
                <w:szCs w:val="24"/>
              </w:rPr>
            </w:pPr>
            <w:r>
              <w:rPr>
                <w:color w:val="000000"/>
                <w:sz w:val="24"/>
                <w:szCs w:val="24"/>
                <w:lang w:bidi="en-GB"/>
              </w:rPr>
              <w:t>liquidation of the Company.</w:t>
            </w:r>
          </w:p>
        </w:tc>
      </w:tr>
      <w:tr w:rsidR="00552680" w14:paraId="48522A16" w14:textId="77777777">
        <w:trPr>
          <w:trHeight w:val="113"/>
        </w:trPr>
        <w:tc>
          <w:tcPr>
            <w:tcW w:w="1868" w:type="dxa"/>
            <w:gridSpan w:val="2"/>
            <w:tcBorders>
              <w:top w:val="single" w:sz="8" w:space="0" w:color="000000"/>
              <w:left w:val="single" w:sz="8" w:space="0" w:color="000000"/>
              <w:bottom w:val="single" w:sz="8" w:space="0" w:color="000000"/>
            </w:tcBorders>
            <w:shd w:val="clear" w:color="auto" w:fill="DBE5F1"/>
            <w:vAlign w:val="center"/>
          </w:tcPr>
          <w:p w14:paraId="000000E9" w14:textId="77777777" w:rsidR="00552680" w:rsidRDefault="004266E7">
            <w:pPr>
              <w:rPr>
                <w:b/>
                <w:color w:val="1A1A1A"/>
                <w:sz w:val="24"/>
                <w:szCs w:val="24"/>
              </w:rPr>
            </w:pPr>
            <w:r>
              <w:rPr>
                <w:b/>
                <w:color w:val="1A1A1A"/>
                <w:sz w:val="24"/>
                <w:szCs w:val="24"/>
                <w:lang w:bidi="en-GB"/>
              </w:rPr>
              <w:t>Conditions precedent</w:t>
            </w:r>
          </w:p>
        </w:tc>
        <w:tc>
          <w:tcPr>
            <w:tcW w:w="819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000EA" w14:textId="473F4EFC" w:rsidR="00552680" w:rsidRDefault="004266E7">
            <w:pPr>
              <w:spacing w:after="60"/>
              <w:rPr>
                <w:sz w:val="24"/>
                <w:szCs w:val="24"/>
              </w:rPr>
            </w:pPr>
            <w:r>
              <w:rPr>
                <w:sz w:val="24"/>
                <w:szCs w:val="24"/>
                <w:lang w:bidi="en-GB"/>
              </w:rPr>
              <w:t>The Fund stipulates that the investment is conditional upon:</w:t>
            </w:r>
          </w:p>
          <w:p w14:paraId="3EF6B39C" w14:textId="77777777" w:rsidR="00916325" w:rsidRDefault="004266E7">
            <w:pPr>
              <w:numPr>
                <w:ilvl w:val="0"/>
                <w:numId w:val="9"/>
              </w:numPr>
              <w:pBdr>
                <w:top w:val="nil"/>
                <w:left w:val="nil"/>
                <w:bottom w:val="nil"/>
                <w:right w:val="nil"/>
                <w:between w:val="nil"/>
              </w:pBdr>
              <w:spacing w:after="60"/>
              <w:ind w:left="714" w:hanging="357"/>
              <w:jc w:val="both"/>
              <w:rPr>
                <w:color w:val="000000"/>
                <w:sz w:val="24"/>
                <w:szCs w:val="24"/>
                <w:lang w:bidi="en-GB"/>
              </w:rPr>
            </w:pPr>
            <w:r>
              <w:rPr>
                <w:color w:val="000000"/>
                <w:sz w:val="24"/>
                <w:szCs w:val="24"/>
                <w:lang w:bidi="en-GB"/>
              </w:rPr>
              <w:t>A positive outcome of the due diligence process,</w:t>
            </w:r>
          </w:p>
          <w:p w14:paraId="000000EC" w14:textId="0D137831" w:rsidR="00552680" w:rsidRDefault="004266E7">
            <w:pPr>
              <w:numPr>
                <w:ilvl w:val="0"/>
                <w:numId w:val="9"/>
              </w:numPr>
              <w:pBdr>
                <w:top w:val="nil"/>
                <w:left w:val="nil"/>
                <w:bottom w:val="nil"/>
                <w:right w:val="nil"/>
                <w:between w:val="nil"/>
              </w:pBdr>
              <w:spacing w:after="60"/>
              <w:ind w:left="714" w:hanging="357"/>
              <w:jc w:val="both"/>
              <w:rPr>
                <w:color w:val="000000"/>
                <w:sz w:val="24"/>
                <w:szCs w:val="24"/>
              </w:rPr>
            </w:pPr>
            <w:r>
              <w:rPr>
                <w:color w:val="000000"/>
                <w:sz w:val="24"/>
                <w:szCs w:val="24"/>
                <w:lang w:bidi="en-GB"/>
              </w:rPr>
              <w:t xml:space="preserve">Obtaining necessary corporate approvals by the Fund, including the approval of the Fund's Investment Committee. </w:t>
            </w:r>
          </w:p>
        </w:tc>
      </w:tr>
    </w:tbl>
    <w:p w14:paraId="000000ED" w14:textId="0679563D" w:rsidR="00552680" w:rsidRDefault="00552680">
      <w:pPr>
        <w:rPr>
          <w:sz w:val="24"/>
          <w:szCs w:val="24"/>
        </w:rPr>
      </w:pPr>
    </w:p>
    <w:p w14:paraId="77EE2033" w14:textId="05562DA8" w:rsidR="0074261D" w:rsidRDefault="0074261D">
      <w:pPr>
        <w:rPr>
          <w:sz w:val="24"/>
          <w:szCs w:val="24"/>
        </w:rPr>
      </w:pPr>
    </w:p>
    <w:p w14:paraId="56223383" w14:textId="791F0C3E" w:rsidR="0074261D" w:rsidRDefault="0074261D">
      <w:pPr>
        <w:rPr>
          <w:sz w:val="24"/>
          <w:szCs w:val="24"/>
        </w:rPr>
      </w:pPr>
    </w:p>
    <w:p w14:paraId="372596B1" w14:textId="3812DAFE" w:rsidR="0074261D" w:rsidRDefault="0074261D">
      <w:pPr>
        <w:rPr>
          <w:sz w:val="24"/>
          <w:szCs w:val="24"/>
        </w:rPr>
      </w:pPr>
    </w:p>
    <w:p w14:paraId="4668222E" w14:textId="23F42BBC" w:rsidR="0074261D" w:rsidRDefault="0074261D">
      <w:pPr>
        <w:rPr>
          <w:sz w:val="24"/>
          <w:szCs w:val="24"/>
        </w:rPr>
      </w:pPr>
    </w:p>
    <w:p w14:paraId="693E89C9" w14:textId="1F38D098" w:rsidR="0074261D" w:rsidRDefault="0074261D">
      <w:pPr>
        <w:rPr>
          <w:sz w:val="24"/>
          <w:szCs w:val="24"/>
        </w:rPr>
      </w:pPr>
    </w:p>
    <w:p w14:paraId="61A71243" w14:textId="61747346" w:rsidR="0074261D" w:rsidRDefault="0074261D">
      <w:pPr>
        <w:rPr>
          <w:sz w:val="24"/>
          <w:szCs w:val="24"/>
        </w:rPr>
      </w:pPr>
    </w:p>
    <w:p w14:paraId="4B772397" w14:textId="77777777" w:rsidR="0074261D" w:rsidRDefault="0074261D">
      <w:pPr>
        <w:rPr>
          <w:sz w:val="24"/>
          <w:szCs w:val="24"/>
        </w:rPr>
      </w:pPr>
    </w:p>
    <w:tbl>
      <w:tblPr>
        <w:tblStyle w:val="4"/>
        <w:tblW w:w="10066" w:type="dxa"/>
        <w:tblInd w:w="-35" w:type="dxa"/>
        <w:tblLayout w:type="fixed"/>
        <w:tblLook w:val="0000" w:firstRow="0" w:lastRow="0" w:firstColumn="0" w:lastColumn="0" w:noHBand="0" w:noVBand="0"/>
      </w:tblPr>
      <w:tblGrid>
        <w:gridCol w:w="10066"/>
      </w:tblGrid>
      <w:tr w:rsidR="00552680" w14:paraId="387B465E" w14:textId="77777777">
        <w:trPr>
          <w:trHeight w:val="113"/>
        </w:trPr>
        <w:tc>
          <w:tcPr>
            <w:tcW w:w="10066" w:type="dxa"/>
            <w:tcBorders>
              <w:top w:val="single" w:sz="8" w:space="0" w:color="000000"/>
              <w:bottom w:val="nil"/>
            </w:tcBorders>
            <w:shd w:val="clear" w:color="auto" w:fill="FFFFFF"/>
            <w:vAlign w:val="center"/>
          </w:tcPr>
          <w:p w14:paraId="000000FB" w14:textId="6649674D" w:rsidR="00552680" w:rsidRDefault="004266E7" w:rsidP="00331740">
            <w:pPr>
              <w:jc w:val="both"/>
              <w:rPr>
                <w:b/>
                <w:color w:val="1F497D"/>
                <w:sz w:val="24"/>
                <w:szCs w:val="24"/>
              </w:rPr>
            </w:pPr>
            <w:r>
              <w:rPr>
                <w:sz w:val="24"/>
                <w:szCs w:val="24"/>
                <w:lang w:bidi="en-GB"/>
              </w:rPr>
              <w:t>This document does not constitute a legally binding agreement and nothing in it may be construed as an obligation of the Investor to contribute any resources to the Company. This document also does not constitute an offer as understood in the Civil Code. Detailed provisions of the investment agreement, which will bind the Parties, will be drafted on the basis of assumptions specified in this document and, as long as such investment agreements are not signed by the Parties, this document will not be binding.</w:t>
            </w:r>
          </w:p>
        </w:tc>
      </w:tr>
    </w:tbl>
    <w:p w14:paraId="000000FC" w14:textId="77777777" w:rsidR="00552680" w:rsidRDefault="00552680">
      <w:pPr>
        <w:widowControl w:val="0"/>
        <w:pBdr>
          <w:top w:val="nil"/>
          <w:left w:val="nil"/>
          <w:bottom w:val="nil"/>
          <w:right w:val="nil"/>
          <w:between w:val="nil"/>
        </w:pBdr>
        <w:spacing w:line="276" w:lineRule="auto"/>
        <w:rPr>
          <w:b/>
          <w:color w:val="1F497D"/>
          <w:sz w:val="24"/>
          <w:szCs w:val="24"/>
        </w:rPr>
      </w:pPr>
    </w:p>
    <w:tbl>
      <w:tblPr>
        <w:tblStyle w:val="3"/>
        <w:tblW w:w="10060" w:type="dxa"/>
        <w:tblInd w:w="0" w:type="dxa"/>
        <w:tblBorders>
          <w:top w:val="single" w:sz="8" w:space="0" w:color="000000"/>
          <w:left w:val="nil"/>
          <w:bottom w:val="nil"/>
          <w:right w:val="nil"/>
          <w:insideH w:val="nil"/>
          <w:insideV w:val="nil"/>
        </w:tblBorders>
        <w:tblLayout w:type="fixed"/>
        <w:tblLook w:val="0400" w:firstRow="0" w:lastRow="0" w:firstColumn="0" w:lastColumn="0" w:noHBand="0" w:noVBand="1"/>
      </w:tblPr>
      <w:tblGrid>
        <w:gridCol w:w="10060"/>
      </w:tblGrid>
      <w:tr w:rsidR="00552680" w14:paraId="6C4761E2" w14:textId="77777777">
        <w:tc>
          <w:tcPr>
            <w:tcW w:w="10060" w:type="dxa"/>
          </w:tcPr>
          <w:p w14:paraId="06DE92EB" w14:textId="77777777" w:rsidR="0074261D" w:rsidRDefault="004266E7" w:rsidP="0074261D">
            <w:pPr>
              <w:jc w:val="both"/>
              <w:rPr>
                <w:b/>
                <w:color w:val="1F497D"/>
                <w:sz w:val="24"/>
                <w:szCs w:val="24"/>
              </w:rPr>
            </w:pPr>
            <w:r>
              <w:rPr>
                <w:b/>
                <w:color w:val="1F497D"/>
                <w:sz w:val="24"/>
                <w:szCs w:val="24"/>
                <w:lang w:bidi="en-GB"/>
              </w:rPr>
              <w:t>SIGNATURES OF THE PARTIES</w:t>
            </w:r>
          </w:p>
          <w:p w14:paraId="339E499F" w14:textId="77777777" w:rsidR="00916325" w:rsidRDefault="004266E7" w:rsidP="0074261D">
            <w:pPr>
              <w:jc w:val="both"/>
              <w:rPr>
                <w:sz w:val="24"/>
                <w:szCs w:val="24"/>
                <w:lang w:bidi="en-GB"/>
              </w:rPr>
            </w:pPr>
            <w:r>
              <w:rPr>
                <w:sz w:val="24"/>
                <w:szCs w:val="24"/>
                <w:lang w:bidi="en-GB"/>
              </w:rPr>
              <w:t xml:space="preserve"> Originator I: </w:t>
            </w:r>
            <w:r>
              <w:rPr>
                <w:sz w:val="24"/>
                <w:szCs w:val="24"/>
                <w:lang w:bidi="en-GB"/>
              </w:rPr>
              <w:tab/>
            </w:r>
            <w:r>
              <w:rPr>
                <w:sz w:val="24"/>
                <w:szCs w:val="24"/>
                <w:lang w:bidi="en-GB"/>
              </w:rPr>
              <w:tab/>
              <w:t xml:space="preserve">                                  Originator II:</w:t>
            </w:r>
            <w:r>
              <w:rPr>
                <w:sz w:val="24"/>
                <w:szCs w:val="24"/>
                <w:lang w:bidi="en-GB"/>
              </w:rPr>
              <w:tab/>
            </w:r>
          </w:p>
          <w:p w14:paraId="00000100" w14:textId="70D462A8" w:rsidR="00552680" w:rsidRPr="0074261D" w:rsidRDefault="004266E7" w:rsidP="0074261D">
            <w:pPr>
              <w:jc w:val="both"/>
              <w:rPr>
                <w:b/>
                <w:color w:val="1F497D"/>
                <w:sz w:val="24"/>
                <w:szCs w:val="24"/>
              </w:rPr>
            </w:pPr>
            <w:r>
              <w:rPr>
                <w:sz w:val="24"/>
                <w:szCs w:val="24"/>
                <w:lang w:bidi="en-GB"/>
              </w:rPr>
              <w:t xml:space="preserve">  ___________________</w:t>
            </w:r>
            <w:r>
              <w:rPr>
                <w:sz w:val="24"/>
                <w:szCs w:val="24"/>
                <w:lang w:bidi="en-GB"/>
              </w:rPr>
              <w:tab/>
              <w:t xml:space="preserve">            _____________________</w:t>
            </w:r>
          </w:p>
          <w:p w14:paraId="00000101" w14:textId="77777777" w:rsidR="00552680" w:rsidRDefault="00552680">
            <w:pPr>
              <w:rPr>
                <w:sz w:val="24"/>
                <w:szCs w:val="24"/>
              </w:rPr>
            </w:pPr>
          </w:p>
          <w:p w14:paraId="78F556C8" w14:textId="77777777" w:rsidR="00916325" w:rsidRDefault="00C73E65">
            <w:pPr>
              <w:rPr>
                <w:sz w:val="24"/>
                <w:szCs w:val="24"/>
                <w:lang w:bidi="en-GB"/>
              </w:rPr>
            </w:pPr>
            <w:r>
              <w:rPr>
                <w:sz w:val="24"/>
                <w:szCs w:val="24"/>
                <w:lang w:bidi="en-GB"/>
              </w:rPr>
              <w:t>Originator III:</w:t>
            </w:r>
            <w:r>
              <w:rPr>
                <w:sz w:val="24"/>
                <w:szCs w:val="24"/>
                <w:lang w:bidi="en-GB"/>
              </w:rPr>
              <w:tab/>
            </w:r>
            <w:r>
              <w:rPr>
                <w:sz w:val="24"/>
                <w:szCs w:val="24"/>
                <w:lang w:bidi="en-GB"/>
              </w:rPr>
              <w:tab/>
            </w:r>
            <w:r>
              <w:rPr>
                <w:sz w:val="24"/>
                <w:szCs w:val="24"/>
                <w:lang w:bidi="en-GB"/>
              </w:rPr>
              <w:tab/>
              <w:t xml:space="preserve"> Partner:                               Investor:                          </w:t>
            </w:r>
          </w:p>
          <w:p w14:paraId="1CB89342" w14:textId="77777777" w:rsidR="00916325" w:rsidRDefault="004266E7" w:rsidP="00C73E65">
            <w:pPr>
              <w:jc w:val="both"/>
              <w:rPr>
                <w:sz w:val="24"/>
                <w:szCs w:val="24"/>
                <w:lang w:bidi="en-GB"/>
              </w:rPr>
            </w:pPr>
            <w:r>
              <w:rPr>
                <w:sz w:val="24"/>
                <w:szCs w:val="24"/>
                <w:lang w:bidi="en-GB"/>
              </w:rPr>
              <w:t>___________________</w:t>
            </w:r>
            <w:r>
              <w:rPr>
                <w:sz w:val="24"/>
                <w:szCs w:val="24"/>
                <w:lang w:bidi="en-GB"/>
              </w:rPr>
              <w:tab/>
              <w:t xml:space="preserve">____________________         ____________________    </w:t>
            </w:r>
          </w:p>
          <w:p w14:paraId="4AB0FF81" w14:textId="77777777" w:rsidR="00916325" w:rsidRDefault="00C73E65" w:rsidP="00F968ED">
            <w:pPr>
              <w:jc w:val="both"/>
              <w:rPr>
                <w:sz w:val="24"/>
                <w:szCs w:val="24"/>
                <w:lang w:bidi="en-GB"/>
              </w:rPr>
            </w:pPr>
            <w:r>
              <w:rPr>
                <w:sz w:val="24"/>
                <w:szCs w:val="24"/>
                <w:lang w:bidi="en-GB"/>
              </w:rPr>
              <w:t xml:space="preserve"> </w:t>
            </w:r>
          </w:p>
          <w:p w14:paraId="00000106" w14:textId="6FF5FB27" w:rsidR="00552680" w:rsidRDefault="004266E7" w:rsidP="00F714D9">
            <w:pPr>
              <w:rPr>
                <w:sz w:val="24"/>
                <w:szCs w:val="24"/>
              </w:rPr>
            </w:pPr>
            <w:r>
              <w:rPr>
                <w:sz w:val="24"/>
                <w:szCs w:val="24"/>
                <w:lang w:bidi="en-GB"/>
              </w:rPr>
              <w:t xml:space="preserve">            </w:t>
            </w:r>
          </w:p>
        </w:tc>
      </w:tr>
      <w:tr w:rsidR="00552680" w14:paraId="0982FDDC" w14:textId="77777777">
        <w:tc>
          <w:tcPr>
            <w:tcW w:w="10060" w:type="dxa"/>
          </w:tcPr>
          <w:p w14:paraId="00000107" w14:textId="7220DC45" w:rsidR="00552680" w:rsidRDefault="00726A63" w:rsidP="00726A63">
            <w:pPr>
              <w:jc w:val="both"/>
              <w:rPr>
                <w:b/>
                <w:color w:val="1F497D"/>
                <w:sz w:val="24"/>
                <w:szCs w:val="24"/>
              </w:rPr>
            </w:pPr>
            <w:r>
              <w:rPr>
                <w:sz w:val="24"/>
                <w:szCs w:val="24"/>
                <w:lang w:bidi="en-GB"/>
              </w:rPr>
              <w:t xml:space="preserve"> </w:t>
            </w:r>
          </w:p>
        </w:tc>
      </w:tr>
      <w:tr w:rsidR="00552680" w14:paraId="0151A3FD" w14:textId="77777777">
        <w:tc>
          <w:tcPr>
            <w:tcW w:w="10060" w:type="dxa"/>
          </w:tcPr>
          <w:p w14:paraId="00000108" w14:textId="77777777" w:rsidR="00552680" w:rsidRDefault="00552680">
            <w:pPr>
              <w:jc w:val="both"/>
              <w:rPr>
                <w:b/>
                <w:color w:val="1F497D"/>
                <w:sz w:val="24"/>
                <w:szCs w:val="24"/>
              </w:rPr>
            </w:pPr>
          </w:p>
        </w:tc>
      </w:tr>
      <w:tr w:rsidR="00552680" w14:paraId="340CC3D4" w14:textId="77777777">
        <w:tc>
          <w:tcPr>
            <w:tcW w:w="10060" w:type="dxa"/>
          </w:tcPr>
          <w:p w14:paraId="00000109" w14:textId="77777777" w:rsidR="00552680" w:rsidRDefault="00552680">
            <w:pPr>
              <w:jc w:val="both"/>
              <w:rPr>
                <w:b/>
                <w:color w:val="1F497D"/>
                <w:sz w:val="24"/>
                <w:szCs w:val="24"/>
              </w:rPr>
            </w:pPr>
          </w:p>
        </w:tc>
      </w:tr>
    </w:tbl>
    <w:p w14:paraId="46A30FEE" w14:textId="78A6FB58" w:rsidR="00F968ED" w:rsidRDefault="00F968ED">
      <w:pPr>
        <w:spacing w:after="60"/>
        <w:rPr>
          <w:sz w:val="24"/>
          <w:szCs w:val="24"/>
        </w:rPr>
      </w:pPr>
    </w:p>
    <w:p w14:paraId="1BC0F041" w14:textId="60F08709" w:rsidR="00F968ED" w:rsidRDefault="00F968ED">
      <w:pPr>
        <w:spacing w:after="60"/>
        <w:rPr>
          <w:sz w:val="24"/>
          <w:szCs w:val="24"/>
        </w:rPr>
      </w:pPr>
    </w:p>
    <w:sectPr w:rsidR="00F968ED">
      <w:headerReference w:type="default" r:id="rId12"/>
      <w:footerReference w:type="default" r:id="rId13"/>
      <w:pgSz w:w="11906" w:h="16838"/>
      <w:pgMar w:top="992" w:right="1134" w:bottom="1134" w:left="1134" w:header="709" w:footer="471"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4A2E" w16cex:dateUtc="2022-03-22T12:14:00Z"/>
  <w16cex:commentExtensible w16cex:durableId="25E44FEE" w16cex:dateUtc="2022-03-22T12:38:00Z"/>
  <w16cex:commentExtensible w16cex:durableId="25E4500A" w16cex:dateUtc="2022-03-22T12:39:00Z"/>
  <w16cex:commentExtensible w16cex:durableId="25E45013" w16cex:dateUtc="2022-03-22T12:39:00Z"/>
  <w16cex:commentExtensible w16cex:durableId="25E45064" w16cex:dateUtc="2022-03-22T12:40:00Z"/>
  <w16cex:commentExtensible w16cex:durableId="25E45090" w16cex:dateUtc="2022-03-22T12:41:00Z"/>
  <w16cex:commentExtensible w16cex:durableId="25E450FF" w16cex:dateUtc="2022-03-22T12:43:00Z"/>
  <w16cex:commentExtensible w16cex:durableId="25E45132" w16cex:dateUtc="2022-03-22T12:44:00Z"/>
  <w16cex:commentExtensible w16cex:durableId="25E451BC" w16cex:dateUtc="2022-03-22T12:46:00Z"/>
  <w16cex:commentExtensible w16cex:durableId="25E451F2" w16cex:dateUtc="2022-03-22T12:47:00Z"/>
  <w16cex:commentExtensible w16cex:durableId="25E4526B" w16cex:dateUtc="2022-03-22T12:49:00Z"/>
  <w16cex:commentExtensible w16cex:durableId="25E452C5" w16cex:dateUtc="2022-03-22T12:51:00Z"/>
  <w16cex:commentExtensible w16cex:durableId="25E4534A" w16cex:dateUtc="2022-03-22T12:53:00Z"/>
  <w16cex:commentExtensible w16cex:durableId="25E4532E" w16cex:dateUtc="2022-03-22T12:52:00Z"/>
  <w16cex:commentExtensible w16cex:durableId="25E45438" w16cex:dateUtc="2022-03-22T12:57:00Z"/>
  <w16cex:commentExtensible w16cex:durableId="25E45459" w16cex:dateUtc="2022-03-22T12:57:00Z"/>
  <w16cex:commentExtensible w16cex:durableId="25E454F6" w16cex:dateUtc="2022-03-22T13:00:00Z"/>
  <w16cex:commentExtensible w16cex:durableId="25E4551A" w16cex:dateUtc="2022-03-22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72D53" w16cid:durableId="25E44A2E"/>
  <w16cid:commentId w16cid:paraId="3F4CE5C2" w16cid:durableId="25E44FEE"/>
  <w16cid:commentId w16cid:paraId="07629E1D" w16cid:durableId="25E4500A"/>
  <w16cid:commentId w16cid:paraId="3E694429" w16cid:durableId="25E45013"/>
  <w16cid:commentId w16cid:paraId="3D2412F4" w16cid:durableId="25E45064"/>
  <w16cid:commentId w16cid:paraId="61228BA4" w16cid:durableId="25E45090"/>
  <w16cid:commentId w16cid:paraId="4C9FAFFA" w16cid:durableId="25E450FF"/>
  <w16cid:commentId w16cid:paraId="00A1C1B7" w16cid:durableId="25E45132"/>
  <w16cid:commentId w16cid:paraId="73DEEA96" w16cid:durableId="25E451BC"/>
  <w16cid:commentId w16cid:paraId="78490FA8" w16cid:durableId="25E451F2"/>
  <w16cid:commentId w16cid:paraId="3CEF2896" w16cid:durableId="25E4526B"/>
  <w16cid:commentId w16cid:paraId="70488E09" w16cid:durableId="25E452C5"/>
  <w16cid:commentId w16cid:paraId="37D7318A" w16cid:durableId="25E4534A"/>
  <w16cid:commentId w16cid:paraId="4F390A9A" w16cid:durableId="25E4532E"/>
  <w16cid:commentId w16cid:paraId="15A91D9B" w16cid:durableId="25E45438"/>
  <w16cid:commentId w16cid:paraId="16F6C5D6" w16cid:durableId="25E45459"/>
  <w16cid:commentId w16cid:paraId="007F5A23" w16cid:durableId="25E454F6"/>
  <w16cid:commentId w16cid:paraId="6157462F" w16cid:durableId="25E455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1CAB1" w14:textId="77777777" w:rsidR="002B02D9" w:rsidRDefault="002B02D9">
      <w:r>
        <w:separator/>
      </w:r>
    </w:p>
  </w:endnote>
  <w:endnote w:type="continuationSeparator" w:id="0">
    <w:p w14:paraId="66816828" w14:textId="77777777" w:rsidR="002B02D9" w:rsidRDefault="002B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ohit Hindi">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12" w14:textId="28C97B6A" w:rsidR="00552680" w:rsidRDefault="00552680">
    <w:pPr>
      <w:pBdr>
        <w:top w:val="nil"/>
        <w:left w:val="nil"/>
        <w:bottom w:val="nil"/>
        <w:right w:val="nil"/>
        <w:between w:val="nil"/>
      </w:pBdr>
      <w:tabs>
        <w:tab w:val="center" w:pos="4819"/>
        <w:tab w:val="right" w:pos="9638"/>
      </w:tabs>
      <w:rPr>
        <w:rFonts w:ascii="Arial Narrow" w:eastAsia="Arial Narrow" w:hAnsi="Arial Narrow" w:cs="Arial Narrow"/>
        <w: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031A9" w14:textId="77777777" w:rsidR="002B02D9" w:rsidRDefault="002B02D9">
      <w:r>
        <w:separator/>
      </w:r>
    </w:p>
  </w:footnote>
  <w:footnote w:type="continuationSeparator" w:id="0">
    <w:p w14:paraId="08DC85C8" w14:textId="77777777" w:rsidR="002B02D9" w:rsidRDefault="002B0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11" w14:textId="77777777" w:rsidR="00552680" w:rsidRDefault="00552680">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17F2"/>
    <w:multiLevelType w:val="multilevel"/>
    <w:tmpl w:val="B16AAA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04D1157"/>
    <w:multiLevelType w:val="multilevel"/>
    <w:tmpl w:val="E8EAE9C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2" w15:restartNumberingAfterBreak="0">
    <w:nsid w:val="188C6FDB"/>
    <w:multiLevelType w:val="multilevel"/>
    <w:tmpl w:val="31F289EA"/>
    <w:lvl w:ilvl="0">
      <w:start w:val="1"/>
      <w:numFmt w:val="decimal"/>
      <w:lvlText w:val="%1."/>
      <w:lvlJc w:val="left"/>
      <w:pPr>
        <w:ind w:left="720" w:hanging="360"/>
      </w:pPr>
      <w:rPr>
        <w:rFonts w:asciiTheme="majorBidi" w:eastAsia="Arial" w:hAnsiTheme="majorBidi" w:cstheme="majorBidi" w:hint="default"/>
        <w:b w:val="0"/>
      </w:rPr>
    </w:lvl>
    <w:lvl w:ilvl="1">
      <w:start w:val="1"/>
      <w:numFmt w:val="lowerLetter"/>
      <w:pStyle w:val="Nagwek2"/>
      <w:lvlText w:val="%2."/>
      <w:lvlJc w:val="left"/>
      <w:pPr>
        <w:ind w:left="1440" w:hanging="360"/>
      </w:pPr>
    </w:lvl>
    <w:lvl w:ilvl="2">
      <w:start w:val="1"/>
      <w:numFmt w:val="lowerRoman"/>
      <w:pStyle w:val="Nagwek3"/>
      <w:lvlText w:val="%3."/>
      <w:lvlJc w:val="right"/>
      <w:pPr>
        <w:ind w:left="2160" w:hanging="180"/>
      </w:pPr>
    </w:lvl>
    <w:lvl w:ilvl="3">
      <w:start w:val="1"/>
      <w:numFmt w:val="decimal"/>
      <w:pStyle w:val="Nagwek4"/>
      <w:lvlText w:val="%4."/>
      <w:lvlJc w:val="left"/>
      <w:pPr>
        <w:ind w:left="2880" w:hanging="360"/>
      </w:pPr>
    </w:lvl>
    <w:lvl w:ilvl="4">
      <w:start w:val="1"/>
      <w:numFmt w:val="lowerLetter"/>
      <w:pStyle w:val="Nagwek5"/>
      <w:lvlText w:val="%5."/>
      <w:lvlJc w:val="left"/>
      <w:pPr>
        <w:ind w:left="3600" w:hanging="360"/>
      </w:pPr>
    </w:lvl>
    <w:lvl w:ilvl="5">
      <w:start w:val="1"/>
      <w:numFmt w:val="lowerRoman"/>
      <w:pStyle w:val="Nagwek6"/>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C961AB"/>
    <w:multiLevelType w:val="hybridMultilevel"/>
    <w:tmpl w:val="543AC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4E4DA6"/>
    <w:multiLevelType w:val="multilevel"/>
    <w:tmpl w:val="339A1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5A6A78"/>
    <w:multiLevelType w:val="multilevel"/>
    <w:tmpl w:val="BBFC5C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8F3ED5"/>
    <w:multiLevelType w:val="multilevel"/>
    <w:tmpl w:val="85047A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9F0F5A"/>
    <w:multiLevelType w:val="multilevel"/>
    <w:tmpl w:val="481A96F6"/>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8" w15:restartNumberingAfterBreak="0">
    <w:nsid w:val="5D75136A"/>
    <w:multiLevelType w:val="multilevel"/>
    <w:tmpl w:val="DF9E524E"/>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7F5A97"/>
    <w:multiLevelType w:val="multilevel"/>
    <w:tmpl w:val="4E740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4622BE"/>
    <w:multiLevelType w:val="multilevel"/>
    <w:tmpl w:val="01A22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E774A4"/>
    <w:multiLevelType w:val="multilevel"/>
    <w:tmpl w:val="06CC3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0F590A"/>
    <w:multiLevelType w:val="hybridMultilevel"/>
    <w:tmpl w:val="208042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AF68C3"/>
    <w:multiLevelType w:val="multilevel"/>
    <w:tmpl w:val="B7804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6C2E1D"/>
    <w:multiLevelType w:val="hybridMultilevel"/>
    <w:tmpl w:val="6F64E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2C798F"/>
    <w:multiLevelType w:val="hybridMultilevel"/>
    <w:tmpl w:val="53BA7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9C83065"/>
    <w:multiLevelType w:val="multilevel"/>
    <w:tmpl w:val="B518E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D31AE4"/>
    <w:multiLevelType w:val="multilevel"/>
    <w:tmpl w:val="B1D48E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CCF6BE4"/>
    <w:multiLevelType w:val="hybridMultilevel"/>
    <w:tmpl w:val="10E0B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137442"/>
    <w:multiLevelType w:val="multilevel"/>
    <w:tmpl w:val="A7D2B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17"/>
  </w:num>
  <w:num w:numId="4">
    <w:abstractNumId w:val="1"/>
  </w:num>
  <w:num w:numId="5">
    <w:abstractNumId w:val="5"/>
  </w:num>
  <w:num w:numId="6">
    <w:abstractNumId w:val="4"/>
  </w:num>
  <w:num w:numId="7">
    <w:abstractNumId w:val="6"/>
  </w:num>
  <w:num w:numId="8">
    <w:abstractNumId w:val="11"/>
  </w:num>
  <w:num w:numId="9">
    <w:abstractNumId w:val="0"/>
  </w:num>
  <w:num w:numId="10">
    <w:abstractNumId w:val="7"/>
  </w:num>
  <w:num w:numId="11">
    <w:abstractNumId w:val="10"/>
  </w:num>
  <w:num w:numId="12">
    <w:abstractNumId w:val="16"/>
  </w:num>
  <w:num w:numId="13">
    <w:abstractNumId w:val="9"/>
  </w:num>
  <w:num w:numId="14">
    <w:abstractNumId w:val="19"/>
  </w:num>
  <w:num w:numId="15">
    <w:abstractNumId w:val="8"/>
  </w:num>
  <w:num w:numId="16">
    <w:abstractNumId w:val="18"/>
  </w:num>
  <w:num w:numId="17">
    <w:abstractNumId w:val="15"/>
  </w:num>
  <w:num w:numId="18">
    <w:abstractNumId w:val="3"/>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80"/>
    <w:rsid w:val="00005091"/>
    <w:rsid w:val="000205A3"/>
    <w:rsid w:val="00022109"/>
    <w:rsid w:val="00036FBD"/>
    <w:rsid w:val="00053B34"/>
    <w:rsid w:val="0007240B"/>
    <w:rsid w:val="00090E05"/>
    <w:rsid w:val="00097261"/>
    <w:rsid w:val="000A4634"/>
    <w:rsid w:val="000C39D7"/>
    <w:rsid w:val="000D7AAE"/>
    <w:rsid w:val="000D7EB9"/>
    <w:rsid w:val="000E5E73"/>
    <w:rsid w:val="000F44EF"/>
    <w:rsid w:val="00127FD1"/>
    <w:rsid w:val="00132E0F"/>
    <w:rsid w:val="001470E2"/>
    <w:rsid w:val="0015143F"/>
    <w:rsid w:val="0015467C"/>
    <w:rsid w:val="00166519"/>
    <w:rsid w:val="001823BF"/>
    <w:rsid w:val="00190009"/>
    <w:rsid w:val="001C12FE"/>
    <w:rsid w:val="001E6B37"/>
    <w:rsid w:val="001F4EE5"/>
    <w:rsid w:val="00255EFA"/>
    <w:rsid w:val="0026038B"/>
    <w:rsid w:val="00260D91"/>
    <w:rsid w:val="00263076"/>
    <w:rsid w:val="0028114A"/>
    <w:rsid w:val="00293471"/>
    <w:rsid w:val="002B02D9"/>
    <w:rsid w:val="002C015D"/>
    <w:rsid w:val="002C76A0"/>
    <w:rsid w:val="002E0FC8"/>
    <w:rsid w:val="002E4FB8"/>
    <w:rsid w:val="002E6544"/>
    <w:rsid w:val="00304472"/>
    <w:rsid w:val="0031011B"/>
    <w:rsid w:val="00312C41"/>
    <w:rsid w:val="00331740"/>
    <w:rsid w:val="00332DD4"/>
    <w:rsid w:val="003403C9"/>
    <w:rsid w:val="0034309B"/>
    <w:rsid w:val="00364A7E"/>
    <w:rsid w:val="00364AAF"/>
    <w:rsid w:val="003F2872"/>
    <w:rsid w:val="00411BC7"/>
    <w:rsid w:val="00426110"/>
    <w:rsid w:val="004266E7"/>
    <w:rsid w:val="00426DE9"/>
    <w:rsid w:val="004462C3"/>
    <w:rsid w:val="00462E5C"/>
    <w:rsid w:val="0046582E"/>
    <w:rsid w:val="00474934"/>
    <w:rsid w:val="00475660"/>
    <w:rsid w:val="00475C50"/>
    <w:rsid w:val="00483C80"/>
    <w:rsid w:val="004A7EE0"/>
    <w:rsid w:val="004E6CB9"/>
    <w:rsid w:val="004F2EA2"/>
    <w:rsid w:val="0052352E"/>
    <w:rsid w:val="00550C84"/>
    <w:rsid w:val="00552680"/>
    <w:rsid w:val="0055571E"/>
    <w:rsid w:val="00565666"/>
    <w:rsid w:val="005842A3"/>
    <w:rsid w:val="005971AB"/>
    <w:rsid w:val="005A1235"/>
    <w:rsid w:val="005B44F3"/>
    <w:rsid w:val="005B45C0"/>
    <w:rsid w:val="005C6477"/>
    <w:rsid w:val="005E2DA8"/>
    <w:rsid w:val="00600A3D"/>
    <w:rsid w:val="00606E88"/>
    <w:rsid w:val="00607F08"/>
    <w:rsid w:val="00625949"/>
    <w:rsid w:val="00637213"/>
    <w:rsid w:val="0064125B"/>
    <w:rsid w:val="00660E9A"/>
    <w:rsid w:val="006938CC"/>
    <w:rsid w:val="006A1349"/>
    <w:rsid w:val="006A7422"/>
    <w:rsid w:val="006D4973"/>
    <w:rsid w:val="006D586E"/>
    <w:rsid w:val="00702120"/>
    <w:rsid w:val="00721488"/>
    <w:rsid w:val="007238C4"/>
    <w:rsid w:val="00726A63"/>
    <w:rsid w:val="0074261D"/>
    <w:rsid w:val="00752911"/>
    <w:rsid w:val="00756514"/>
    <w:rsid w:val="00756DA3"/>
    <w:rsid w:val="00795F28"/>
    <w:rsid w:val="007A7A63"/>
    <w:rsid w:val="007B229A"/>
    <w:rsid w:val="007B7369"/>
    <w:rsid w:val="007D4F04"/>
    <w:rsid w:val="007D51D2"/>
    <w:rsid w:val="00802919"/>
    <w:rsid w:val="008259E2"/>
    <w:rsid w:val="00853E0C"/>
    <w:rsid w:val="00856301"/>
    <w:rsid w:val="00864AC6"/>
    <w:rsid w:val="00866298"/>
    <w:rsid w:val="008704AD"/>
    <w:rsid w:val="00876F9D"/>
    <w:rsid w:val="00885653"/>
    <w:rsid w:val="00887556"/>
    <w:rsid w:val="008C11C1"/>
    <w:rsid w:val="008C34E8"/>
    <w:rsid w:val="008F430F"/>
    <w:rsid w:val="0090321E"/>
    <w:rsid w:val="00916325"/>
    <w:rsid w:val="00932BA2"/>
    <w:rsid w:val="00942EE8"/>
    <w:rsid w:val="009552EC"/>
    <w:rsid w:val="00955822"/>
    <w:rsid w:val="00972648"/>
    <w:rsid w:val="0097371E"/>
    <w:rsid w:val="009761BE"/>
    <w:rsid w:val="0097754E"/>
    <w:rsid w:val="00981190"/>
    <w:rsid w:val="009A3C1C"/>
    <w:rsid w:val="009E2453"/>
    <w:rsid w:val="00A023AD"/>
    <w:rsid w:val="00A100E9"/>
    <w:rsid w:val="00A11D9D"/>
    <w:rsid w:val="00A12403"/>
    <w:rsid w:val="00A20F7E"/>
    <w:rsid w:val="00A30F00"/>
    <w:rsid w:val="00A3442C"/>
    <w:rsid w:val="00A3446C"/>
    <w:rsid w:val="00A353D4"/>
    <w:rsid w:val="00A42837"/>
    <w:rsid w:val="00A51890"/>
    <w:rsid w:val="00A656B0"/>
    <w:rsid w:val="00AA7BA2"/>
    <w:rsid w:val="00AE5F5B"/>
    <w:rsid w:val="00AE7EC0"/>
    <w:rsid w:val="00AF46A7"/>
    <w:rsid w:val="00B039A7"/>
    <w:rsid w:val="00B23A02"/>
    <w:rsid w:val="00B46464"/>
    <w:rsid w:val="00B56C01"/>
    <w:rsid w:val="00B94646"/>
    <w:rsid w:val="00B959A5"/>
    <w:rsid w:val="00B97D5B"/>
    <w:rsid w:val="00BA16F0"/>
    <w:rsid w:val="00BB0228"/>
    <w:rsid w:val="00BB0917"/>
    <w:rsid w:val="00BB1593"/>
    <w:rsid w:val="00BB288B"/>
    <w:rsid w:val="00BC1CBD"/>
    <w:rsid w:val="00BC4A87"/>
    <w:rsid w:val="00BC4FC4"/>
    <w:rsid w:val="00BC6908"/>
    <w:rsid w:val="00BE51B9"/>
    <w:rsid w:val="00C24A8C"/>
    <w:rsid w:val="00C308D8"/>
    <w:rsid w:val="00C37C1E"/>
    <w:rsid w:val="00C44122"/>
    <w:rsid w:val="00C53B4D"/>
    <w:rsid w:val="00C6073F"/>
    <w:rsid w:val="00C65EEB"/>
    <w:rsid w:val="00C706E4"/>
    <w:rsid w:val="00C73E65"/>
    <w:rsid w:val="00C74698"/>
    <w:rsid w:val="00C83711"/>
    <w:rsid w:val="00C904C1"/>
    <w:rsid w:val="00CA1DF2"/>
    <w:rsid w:val="00CA4845"/>
    <w:rsid w:val="00CA5D1F"/>
    <w:rsid w:val="00CB270E"/>
    <w:rsid w:val="00CB5EBB"/>
    <w:rsid w:val="00CC5B70"/>
    <w:rsid w:val="00CD2098"/>
    <w:rsid w:val="00CE095E"/>
    <w:rsid w:val="00D01341"/>
    <w:rsid w:val="00D05B83"/>
    <w:rsid w:val="00D44FE9"/>
    <w:rsid w:val="00D47317"/>
    <w:rsid w:val="00D62898"/>
    <w:rsid w:val="00D7745D"/>
    <w:rsid w:val="00D90AD8"/>
    <w:rsid w:val="00D9176D"/>
    <w:rsid w:val="00D92D3D"/>
    <w:rsid w:val="00DA1979"/>
    <w:rsid w:val="00DA4A63"/>
    <w:rsid w:val="00DB7301"/>
    <w:rsid w:val="00DC4266"/>
    <w:rsid w:val="00DC605B"/>
    <w:rsid w:val="00DD0506"/>
    <w:rsid w:val="00DD5871"/>
    <w:rsid w:val="00DD734F"/>
    <w:rsid w:val="00DF772C"/>
    <w:rsid w:val="00E042BD"/>
    <w:rsid w:val="00E23A74"/>
    <w:rsid w:val="00E32AAE"/>
    <w:rsid w:val="00E75960"/>
    <w:rsid w:val="00E94B44"/>
    <w:rsid w:val="00ED29F3"/>
    <w:rsid w:val="00EF1524"/>
    <w:rsid w:val="00EF60D5"/>
    <w:rsid w:val="00F04666"/>
    <w:rsid w:val="00F057F1"/>
    <w:rsid w:val="00F25E53"/>
    <w:rsid w:val="00F37D1D"/>
    <w:rsid w:val="00F4259E"/>
    <w:rsid w:val="00F44424"/>
    <w:rsid w:val="00F714D9"/>
    <w:rsid w:val="00F73582"/>
    <w:rsid w:val="00F77C73"/>
    <w:rsid w:val="00F959E6"/>
    <w:rsid w:val="00F968ED"/>
    <w:rsid w:val="00FD7AC8"/>
    <w:rsid w:val="00FF7DA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63F92"/>
  <w15:docId w15:val="{B1CF1528-A807-4E02-9CC9-97175EAC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F00"/>
    <w:pPr>
      <w:suppressAutoHyphens/>
    </w:pPr>
  </w:style>
  <w:style w:type="paragraph" w:styleId="Nagwek1">
    <w:name w:val="heading 1"/>
    <w:basedOn w:val="Normalny"/>
    <w:next w:val="Tekstpodstawowy"/>
    <w:qFormat/>
    <w:pPr>
      <w:spacing w:before="240" w:after="60"/>
      <w:outlineLvl w:val="0"/>
    </w:pPr>
  </w:style>
  <w:style w:type="paragraph" w:styleId="Nagwek2">
    <w:name w:val="heading 2"/>
    <w:basedOn w:val="Normalny"/>
    <w:next w:val="Tekstpodstawowy"/>
    <w:qFormat/>
    <w:pPr>
      <w:numPr>
        <w:ilvl w:val="1"/>
        <w:numId w:val="1"/>
      </w:numPr>
      <w:spacing w:before="240" w:after="60"/>
      <w:outlineLvl w:val="1"/>
    </w:pPr>
  </w:style>
  <w:style w:type="paragraph" w:styleId="Nagwek3">
    <w:name w:val="heading 3"/>
    <w:basedOn w:val="Normalny"/>
    <w:next w:val="Tekstpodstawowy"/>
    <w:qFormat/>
    <w:pPr>
      <w:numPr>
        <w:ilvl w:val="2"/>
        <w:numId w:val="1"/>
      </w:numPr>
      <w:spacing w:before="240" w:after="60"/>
      <w:outlineLvl w:val="2"/>
    </w:pPr>
  </w:style>
  <w:style w:type="paragraph" w:styleId="Nagwek4">
    <w:name w:val="heading 4"/>
    <w:basedOn w:val="Normalny"/>
    <w:next w:val="Tekstpodstawowy"/>
    <w:qFormat/>
    <w:pPr>
      <w:numPr>
        <w:ilvl w:val="3"/>
        <w:numId w:val="1"/>
      </w:numPr>
      <w:spacing w:before="240" w:after="60"/>
      <w:outlineLvl w:val="3"/>
    </w:pPr>
  </w:style>
  <w:style w:type="paragraph" w:styleId="Nagwek5">
    <w:name w:val="heading 5"/>
    <w:basedOn w:val="Normalny"/>
    <w:next w:val="Tekstpodstawowy"/>
    <w:qFormat/>
    <w:pPr>
      <w:numPr>
        <w:ilvl w:val="4"/>
        <w:numId w:val="1"/>
      </w:numPr>
      <w:spacing w:before="240" w:after="60"/>
      <w:outlineLvl w:val="4"/>
    </w:pPr>
  </w:style>
  <w:style w:type="paragraph" w:styleId="Nagwek6">
    <w:name w:val="heading 6"/>
    <w:basedOn w:val="Normalny"/>
    <w:next w:val="Tekstpodstawowy"/>
    <w:qFormat/>
    <w:pPr>
      <w:numPr>
        <w:ilvl w:val="5"/>
        <w:numId w:val="1"/>
      </w:numPr>
      <w:spacing w:before="240" w:after="60"/>
      <w:outlineLvl w:val="5"/>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omylnaczcionkaakapitu1">
    <w:name w:val="Domyślna czcionka akapitu1"/>
  </w:style>
  <w:style w:type="character" w:customStyle="1" w:styleId="Domylnaczcionkaakapitu2">
    <w:name w:val="Domyślna czcionka akapitu2"/>
  </w:style>
  <w:style w:type="character" w:customStyle="1" w:styleId="WW-Absatz-Standardschriftart111111">
    <w:name w:val="WW-Absatz-Standardschriftart111111"/>
  </w:style>
  <w:style w:type="character" w:customStyle="1" w:styleId="Odwoaniedokomentarza1">
    <w:name w:val="Odwołanie do komentarza1"/>
    <w:rPr>
      <w:sz w:val="16"/>
      <w:szCs w:val="16"/>
    </w:rPr>
  </w:style>
  <w:style w:type="character" w:customStyle="1" w:styleId="TekstkomentarzaZnak">
    <w:name w:val="Tekst komentarza Znak"/>
    <w:uiPriority w:val="99"/>
    <w:rPr>
      <w:color w:val="000000"/>
    </w:rPr>
  </w:style>
  <w:style w:type="character" w:customStyle="1" w:styleId="TematkomentarzaZnak">
    <w:name w:val="Temat komentarza Znak"/>
    <w:uiPriority w:val="99"/>
  </w:style>
  <w:style w:type="character" w:customStyle="1" w:styleId="TekstdymkaZnak">
    <w:name w:val="Tekst dymka Znak"/>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b w:val="0"/>
    </w:rPr>
  </w:style>
  <w:style w:type="character" w:customStyle="1" w:styleId="ListLabel4">
    <w:name w:val="ListLabel 4"/>
    <w:rPr>
      <w:rFonts w:eastAsia="Calibri" w:cs="Arial"/>
    </w:rPr>
  </w:style>
  <w:style w:type="character" w:customStyle="1" w:styleId="ListLabel5">
    <w:name w:val="ListLabel 5"/>
  </w:style>
  <w:style w:type="character" w:customStyle="1" w:styleId="TekstdymkaZnak1">
    <w:name w:val="Tekst dymka Znak1"/>
  </w:style>
  <w:style w:type="character" w:customStyle="1" w:styleId="TekstkomentarzaZnak1">
    <w:name w:val="Tekst komentarza Znak1"/>
  </w:style>
  <w:style w:type="character" w:customStyle="1" w:styleId="TematkomentarzaZnak1">
    <w:name w:val="Temat komentarza Znak1"/>
  </w:style>
  <w:style w:type="character" w:customStyle="1" w:styleId="DefaultParagraphFont1">
    <w:name w:val="Default Paragraph Font1"/>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Times New Roman"/>
    </w:rPr>
  </w:style>
  <w:style w:type="character" w:customStyle="1" w:styleId="TekstdymkaZnak2">
    <w:name w:val="Tekst dymka Znak2"/>
  </w:style>
  <w:style w:type="character" w:customStyle="1" w:styleId="Odwoaniedokomentarza11">
    <w:name w:val="Odwołanie do komentarza11"/>
    <w:rPr>
      <w:sz w:val="16"/>
      <w:szCs w:val="16"/>
    </w:rPr>
  </w:style>
  <w:style w:type="character" w:customStyle="1" w:styleId="TekstkomentarzaZnak2">
    <w:name w:val="Tekst komentarza Znak2"/>
  </w:style>
  <w:style w:type="character" w:customStyle="1" w:styleId="TematkomentarzaZnak2">
    <w:name w:val="Temat komentarza Znak2"/>
  </w:style>
  <w:style w:type="paragraph" w:customStyle="1" w:styleId="Nagwek30">
    <w:name w:val="Nagłówek3"/>
    <w:basedOn w:val="Normalny"/>
    <w:next w:val="Podtytu"/>
    <w:pPr>
      <w:spacing w:before="480" w:after="120"/>
      <w:jc w:val="center"/>
    </w:pPr>
  </w:style>
  <w:style w:type="paragraph" w:styleId="Tekstpodstawowy">
    <w:name w:val="Body Text"/>
    <w:basedOn w:val="Normalny"/>
    <w:pPr>
      <w:spacing w:after="120"/>
    </w:pPr>
  </w:style>
  <w:style w:type="paragraph" w:styleId="Lista">
    <w:name w:val="List"/>
    <w:basedOn w:val="Tekstpodstawowy"/>
    <w:rPr>
      <w:rFonts w:ascii="Tahoma" w:hAnsi="Tahoma" w:cs="Lohit Hindi"/>
    </w:rPr>
  </w:style>
  <w:style w:type="paragraph" w:styleId="Legenda">
    <w:name w:val="caption"/>
    <w:basedOn w:val="Normalny"/>
    <w:qFormat/>
    <w:pPr>
      <w:suppressLineNumbers/>
      <w:spacing w:before="120" w:after="120"/>
    </w:pPr>
  </w:style>
  <w:style w:type="paragraph" w:customStyle="1" w:styleId="Indeks">
    <w:name w:val="Indeks"/>
    <w:basedOn w:val="Normalny"/>
    <w:pPr>
      <w:suppressLineNumbers/>
    </w:pPr>
  </w:style>
  <w:style w:type="paragraph" w:customStyle="1" w:styleId="Nagwek20">
    <w:name w:val="Nagłówek2"/>
    <w:basedOn w:val="Normalny"/>
    <w:next w:val="Tekstpodstawowy"/>
    <w:pPr>
      <w:keepNext/>
      <w:spacing w:before="240" w:after="120"/>
    </w:pPr>
  </w:style>
  <w:style w:type="paragraph" w:customStyle="1" w:styleId="Nagwek10">
    <w:name w:val="Nagłówek1"/>
    <w:basedOn w:val="Normalny"/>
    <w:pPr>
      <w:keepNext/>
      <w:spacing w:before="240" w:after="120"/>
    </w:pPr>
  </w:style>
  <w:style w:type="paragraph" w:customStyle="1" w:styleId="Napis1">
    <w:name w:val="Napis1"/>
    <w:basedOn w:val="Normalny"/>
    <w:pPr>
      <w:suppressLineNumbers/>
      <w:spacing w:before="120" w:after="120"/>
    </w:pPr>
  </w:style>
  <w:style w:type="paragraph" w:styleId="Podtytu">
    <w:name w:val="Subtitle"/>
    <w:basedOn w:val="Normalny"/>
    <w:next w:val="Normalny"/>
    <w:pPr>
      <w:spacing w:before="360" w:after="80"/>
      <w:jc w:val="center"/>
    </w:pPr>
  </w:style>
  <w:style w:type="paragraph" w:customStyle="1" w:styleId="Akapitzlist1">
    <w:name w:val="Akapit z listą1"/>
    <w:basedOn w:val="Normalny"/>
    <w:pPr>
      <w:ind w:left="720"/>
      <w:textAlignment w:val="baseline"/>
    </w:p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Tekstdymka1">
    <w:name w:val="Tekst dymka1"/>
    <w:basedOn w:val="Normalny"/>
  </w:style>
  <w:style w:type="paragraph" w:customStyle="1" w:styleId="ListParagraph1">
    <w:name w:val="List Paragraph1"/>
    <w:basedOn w:val="Normalny"/>
    <w:pPr>
      <w:spacing w:after="200" w:line="276" w:lineRule="auto"/>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Poprawka1">
    <w:name w:val="Poprawka1"/>
    <w:pPr>
      <w:suppressAutoHyphens/>
    </w:pPr>
  </w:style>
  <w:style w:type="paragraph" w:customStyle="1" w:styleId="ListParagraph2">
    <w:name w:val="List Paragraph2"/>
    <w:basedOn w:val="Normalny"/>
    <w:pPr>
      <w:ind w:left="720"/>
      <w:textAlignment w:val="baseline"/>
    </w:pPr>
  </w:style>
  <w:style w:type="paragraph" w:customStyle="1" w:styleId="BalloonText1">
    <w:name w:val="Balloon Text1"/>
    <w:basedOn w:val="Normalny"/>
  </w:style>
  <w:style w:type="paragraph" w:styleId="Tekstdymka">
    <w:name w:val="Balloon Text"/>
    <w:basedOn w:val="Normalny"/>
  </w:style>
  <w:style w:type="paragraph" w:customStyle="1" w:styleId="Tekstkomentarza11">
    <w:name w:val="Tekst komentarza11"/>
    <w:basedOn w:val="Normalny"/>
  </w:style>
  <w:style w:type="paragraph" w:styleId="Tematkomentarza">
    <w:name w:val="annotation subject"/>
    <w:basedOn w:val="Tekstkomentarza11"/>
    <w:next w:val="Tekstkomentarza11"/>
    <w:uiPriority w:val="99"/>
    <w:rPr>
      <w:b/>
      <w:bCs/>
    </w:rPr>
  </w:style>
  <w:style w:type="paragraph" w:styleId="Stopka">
    <w:name w:val="footer"/>
    <w:basedOn w:val="Normalny"/>
    <w:link w:val="StopkaZnak"/>
    <w:uiPriority w:val="99"/>
    <w:pPr>
      <w:suppressLineNumbers/>
      <w:tabs>
        <w:tab w:val="center" w:pos="4819"/>
        <w:tab w:val="right" w:pos="9638"/>
      </w:tabs>
    </w:pPr>
  </w:style>
  <w:style w:type="paragraph" w:styleId="Nagwek">
    <w:name w:val="header"/>
    <w:basedOn w:val="Normalny"/>
    <w:link w:val="NagwekZnak"/>
    <w:uiPriority w:val="99"/>
    <w:pPr>
      <w:suppressLineNumbers/>
      <w:tabs>
        <w:tab w:val="center" w:pos="4819"/>
        <w:tab w:val="right" w:pos="9638"/>
      </w:tabs>
    </w:pPr>
  </w:style>
  <w:style w:type="character" w:styleId="Odwoaniedokomentarza">
    <w:name w:val="annotation reference"/>
    <w:uiPriority w:val="99"/>
    <w:semiHidden/>
    <w:unhideWhenUsed/>
    <w:rsid w:val="009B6666"/>
    <w:rPr>
      <w:sz w:val="18"/>
      <w:szCs w:val="18"/>
    </w:rPr>
  </w:style>
  <w:style w:type="paragraph" w:styleId="Tekstkomentarza">
    <w:name w:val="annotation text"/>
    <w:basedOn w:val="Normalny"/>
    <w:link w:val="TekstkomentarzaZnak3"/>
    <w:uiPriority w:val="99"/>
    <w:unhideWhenUsed/>
    <w:rsid w:val="009B6666"/>
    <w:rPr>
      <w:sz w:val="24"/>
      <w:szCs w:val="24"/>
    </w:rPr>
  </w:style>
  <w:style w:type="character" w:customStyle="1" w:styleId="TekstkomentarzaZnak3">
    <w:name w:val="Tekst komentarza Znak3"/>
    <w:link w:val="Tekstkomentarza"/>
    <w:uiPriority w:val="99"/>
    <w:rsid w:val="009B6666"/>
    <w:rPr>
      <w:sz w:val="24"/>
      <w:szCs w:val="24"/>
    </w:rPr>
  </w:style>
  <w:style w:type="paragraph" w:customStyle="1" w:styleId="Jasnalistaakcent31">
    <w:name w:val="Jasna lista — akcent 31"/>
    <w:hidden/>
    <w:uiPriority w:val="99"/>
    <w:semiHidden/>
    <w:rsid w:val="007147F7"/>
  </w:style>
  <w:style w:type="paragraph" w:styleId="NormalnyWeb">
    <w:name w:val="Normal (Web)"/>
    <w:basedOn w:val="Normalny"/>
    <w:uiPriority w:val="99"/>
    <w:unhideWhenUsed/>
    <w:rsid w:val="006F40A0"/>
    <w:pPr>
      <w:suppressAutoHyphens w:val="0"/>
      <w:spacing w:before="100" w:beforeAutospacing="1" w:after="100" w:afterAutospacing="1"/>
    </w:pPr>
    <w:rPr>
      <w:sz w:val="24"/>
      <w:szCs w:val="24"/>
    </w:rPr>
  </w:style>
  <w:style w:type="paragraph" w:styleId="Akapitzlist">
    <w:name w:val="List Paragraph"/>
    <w:basedOn w:val="Normalny"/>
    <w:qFormat/>
    <w:rsid w:val="00C1623B"/>
    <w:pPr>
      <w:ind w:left="720"/>
      <w:contextualSpacing/>
    </w:pPr>
  </w:style>
  <w:style w:type="table" w:styleId="Tabela-Siatka">
    <w:name w:val="Table Grid"/>
    <w:basedOn w:val="Standardowy"/>
    <w:uiPriority w:val="59"/>
    <w:unhideWhenUsed/>
    <w:rsid w:val="00B35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5039E5"/>
  </w:style>
  <w:style w:type="character" w:styleId="Uwydatnienie">
    <w:name w:val="Emphasis"/>
    <w:basedOn w:val="Domylnaczcionkaakapitu"/>
    <w:uiPriority w:val="20"/>
    <w:qFormat/>
    <w:rsid w:val="002909D4"/>
    <w:rPr>
      <w:i/>
      <w:iCs/>
    </w:rPr>
  </w:style>
  <w:style w:type="paragraph" w:styleId="Poprawka">
    <w:name w:val="Revision"/>
    <w:hidden/>
    <w:uiPriority w:val="99"/>
    <w:semiHidden/>
    <w:rsid w:val="00A9076E"/>
  </w:style>
  <w:style w:type="character" w:customStyle="1" w:styleId="Brak">
    <w:name w:val="Brak"/>
    <w:rsid w:val="00D86505"/>
    <w:rPr>
      <w:lang w:val="en-US"/>
    </w:rPr>
  </w:style>
  <w:style w:type="character" w:customStyle="1" w:styleId="StopkaZnak">
    <w:name w:val="Stopka Znak"/>
    <w:basedOn w:val="Domylnaczcionkaakapitu"/>
    <w:link w:val="Stopka"/>
    <w:uiPriority w:val="99"/>
    <w:rsid w:val="00AD1368"/>
  </w:style>
  <w:style w:type="paragraph" w:styleId="Lista2">
    <w:name w:val="List 2"/>
    <w:basedOn w:val="Normalny"/>
    <w:uiPriority w:val="99"/>
    <w:semiHidden/>
    <w:unhideWhenUsed/>
    <w:rsid w:val="00B2598F"/>
    <w:pPr>
      <w:ind w:left="566" w:hanging="283"/>
      <w:contextualSpacing/>
    </w:p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customStyle="1" w:styleId="Default">
    <w:name w:val="Default"/>
    <w:rsid w:val="00DD050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25BF0D3042FD4A8F368CBDDE9F4801" ma:contentTypeVersion="" ma:contentTypeDescription="Utwórz nowy dokument." ma:contentTypeScope="" ma:versionID="59803bcccb2151cf098d8e161456ed7c">
  <xsd:schema xmlns:xsd="http://www.w3.org/2001/XMLSchema" xmlns:xs="http://www.w3.org/2001/XMLSchema" xmlns:p="http://schemas.microsoft.com/office/2006/metadata/properties" targetNamespace="http://schemas.microsoft.com/office/2006/metadata/properties" ma:root="true" ma:fieldsID="3db7a110ff84a8ce860c6b5164503b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UXtBRuMETCahSp/Av8MVk7oQO5Q==">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C501E-7E88-48FC-8C79-7934AA020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A98311-A356-47D5-97EE-43DE89CF7D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A0A65C6-5B43-4A47-9C30-A9F8F359D60D}">
  <ds:schemaRefs>
    <ds:schemaRef ds:uri="http://schemas.microsoft.com/sharepoint/v3/contenttype/forms"/>
  </ds:schemaRefs>
</ds:datastoreItem>
</file>

<file path=customXml/itemProps5.xml><?xml version="1.0" encoding="utf-8"?>
<ds:datastoreItem xmlns:ds="http://schemas.openxmlformats.org/officeDocument/2006/customXml" ds:itemID="{A0C0382E-5EDF-45A1-9DEE-4266679D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2469</Words>
  <Characters>14815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DZP</Company>
  <LinksUpToDate>false</LinksUpToDate>
  <CharactersWithSpaces>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DZP</dc:creator>
  <cp:lastModifiedBy>Justyna Kamińska</cp:lastModifiedBy>
  <cp:revision>5</cp:revision>
  <cp:lastPrinted>2021-10-20T16:33:00Z</cp:lastPrinted>
  <dcterms:created xsi:type="dcterms:W3CDTF">2022-03-22T13:01:00Z</dcterms:created>
  <dcterms:modified xsi:type="dcterms:W3CDTF">2022-05-19T13:18:00Z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0x010100D925BF0D3042FD4A8F368CBDDE9F4801</vt:lpwstr>
  </property>
</Properties>
</file>